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73" w:rsidRPr="008E6273" w:rsidRDefault="00B45D4C" w:rsidP="008E6273">
      <w:pPr>
        <w:autoSpaceDE w:val="0"/>
        <w:autoSpaceDN w:val="0"/>
        <w:adjustRightInd w:val="0"/>
        <w:spacing w:after="0"/>
        <w:ind w:firstLine="709"/>
        <w:jc w:val="center"/>
        <w:rPr>
          <w:rFonts w:ascii="Times New Roman" w:hAnsi="Times New Roman" w:cs="Times New Roman"/>
          <w:b/>
          <w:color w:val="000000" w:themeColor="text1"/>
          <w:sz w:val="32"/>
          <w:szCs w:val="32"/>
        </w:rPr>
      </w:pPr>
      <w:r w:rsidRPr="008E6273">
        <w:rPr>
          <w:rFonts w:ascii="Times New Roman" w:hAnsi="Times New Roman" w:cs="Times New Roman"/>
          <w:b/>
          <w:color w:val="000000" w:themeColor="text1"/>
          <w:sz w:val="32"/>
          <w:szCs w:val="32"/>
        </w:rPr>
        <w:t xml:space="preserve">Доклад </w:t>
      </w:r>
      <w:r w:rsidR="008E6273" w:rsidRPr="008E6273">
        <w:rPr>
          <w:rFonts w:ascii="Times New Roman" w:hAnsi="Times New Roman" w:cs="Times New Roman"/>
          <w:b/>
          <w:color w:val="000000" w:themeColor="text1"/>
          <w:sz w:val="32"/>
          <w:szCs w:val="32"/>
        </w:rPr>
        <w:t>начальника</w:t>
      </w:r>
      <w:r w:rsidR="008E6273" w:rsidRPr="008E6273">
        <w:rPr>
          <w:rFonts w:ascii="Times New Roman" w:hAnsi="Times New Roman" w:cs="Times New Roman"/>
          <w:b/>
          <w:color w:val="000000" w:themeColor="text1"/>
          <w:sz w:val="32"/>
          <w:szCs w:val="32"/>
        </w:rPr>
        <w:t xml:space="preserve"> </w:t>
      </w:r>
      <w:r w:rsidR="008E6273" w:rsidRPr="008E6273">
        <w:rPr>
          <w:rFonts w:ascii="Times New Roman" w:hAnsi="Times New Roman" w:cs="Times New Roman"/>
          <w:b/>
          <w:color w:val="000000" w:themeColor="text1"/>
          <w:sz w:val="32"/>
          <w:szCs w:val="32"/>
        </w:rPr>
        <w:t>отдела</w:t>
      </w:r>
      <w:r w:rsidR="008E6273" w:rsidRPr="008E6273">
        <w:rPr>
          <w:rFonts w:ascii="Times New Roman" w:hAnsi="Times New Roman" w:cs="Times New Roman"/>
          <w:b/>
          <w:color w:val="000000" w:themeColor="text1"/>
          <w:sz w:val="32"/>
          <w:szCs w:val="32"/>
        </w:rPr>
        <w:t xml:space="preserve"> </w:t>
      </w:r>
      <w:r w:rsidR="008E6273" w:rsidRPr="008E6273">
        <w:rPr>
          <w:rFonts w:ascii="Times New Roman" w:hAnsi="Times New Roman" w:cs="Times New Roman"/>
          <w:b/>
          <w:color w:val="000000" w:themeColor="text1"/>
          <w:sz w:val="32"/>
          <w:szCs w:val="32"/>
        </w:rPr>
        <w:t>налогообложения имущества</w:t>
      </w:r>
    </w:p>
    <w:p w:rsidR="00B45D4C" w:rsidRPr="008E6273" w:rsidRDefault="008E6273" w:rsidP="008E6273">
      <w:pPr>
        <w:autoSpaceDE w:val="0"/>
        <w:autoSpaceDN w:val="0"/>
        <w:adjustRightInd w:val="0"/>
        <w:spacing w:after="0"/>
        <w:ind w:firstLine="709"/>
        <w:jc w:val="center"/>
        <w:rPr>
          <w:rFonts w:ascii="Times New Roman" w:hAnsi="Times New Roman" w:cs="Times New Roman"/>
          <w:b/>
          <w:color w:val="000000" w:themeColor="text1"/>
          <w:sz w:val="32"/>
          <w:szCs w:val="32"/>
        </w:rPr>
      </w:pPr>
      <w:r w:rsidRPr="008E6273">
        <w:rPr>
          <w:rFonts w:ascii="Times New Roman" w:hAnsi="Times New Roman" w:cs="Times New Roman"/>
          <w:b/>
          <w:color w:val="000000" w:themeColor="text1"/>
          <w:sz w:val="32"/>
          <w:szCs w:val="32"/>
        </w:rPr>
        <w:t>УФНС России по Саратовской области</w:t>
      </w:r>
      <w:r w:rsidRPr="008E6273">
        <w:rPr>
          <w:rFonts w:ascii="Times New Roman" w:hAnsi="Times New Roman" w:cs="Times New Roman"/>
          <w:b/>
          <w:color w:val="000000" w:themeColor="text1"/>
          <w:sz w:val="32"/>
          <w:szCs w:val="32"/>
        </w:rPr>
        <w:br/>
      </w:r>
      <w:proofErr w:type="spellStart"/>
      <w:r w:rsidRPr="008E6273">
        <w:rPr>
          <w:rFonts w:ascii="Times New Roman" w:hAnsi="Times New Roman" w:cs="Times New Roman"/>
          <w:b/>
          <w:color w:val="000000" w:themeColor="text1"/>
          <w:sz w:val="32"/>
          <w:szCs w:val="32"/>
        </w:rPr>
        <w:t>Ю.В.Ванюшкиной</w:t>
      </w:r>
      <w:proofErr w:type="spellEnd"/>
      <w:r w:rsidRPr="008E6273">
        <w:rPr>
          <w:rFonts w:ascii="Times New Roman" w:hAnsi="Times New Roman" w:cs="Times New Roman"/>
          <w:b/>
          <w:color w:val="000000" w:themeColor="text1"/>
          <w:sz w:val="32"/>
          <w:szCs w:val="32"/>
        </w:rPr>
        <w:t xml:space="preserve"> </w:t>
      </w:r>
      <w:r w:rsidR="00B45D4C" w:rsidRPr="008E6273">
        <w:rPr>
          <w:rFonts w:ascii="Times New Roman" w:hAnsi="Times New Roman" w:cs="Times New Roman"/>
          <w:b/>
          <w:color w:val="000000" w:themeColor="text1"/>
          <w:sz w:val="32"/>
          <w:szCs w:val="32"/>
        </w:rPr>
        <w:t>по теме</w:t>
      </w:r>
      <w:r w:rsidRPr="008E6273">
        <w:rPr>
          <w:rFonts w:ascii="Times New Roman" w:hAnsi="Times New Roman" w:cs="Times New Roman"/>
          <w:b/>
          <w:color w:val="000000" w:themeColor="text1"/>
          <w:sz w:val="32"/>
          <w:szCs w:val="32"/>
        </w:rPr>
        <w:t>:</w:t>
      </w:r>
      <w:r w:rsidR="00B45D4C" w:rsidRPr="008E6273">
        <w:rPr>
          <w:rFonts w:ascii="Times New Roman" w:hAnsi="Times New Roman" w:cs="Times New Roman"/>
          <w:b/>
          <w:color w:val="000000" w:themeColor="text1"/>
          <w:sz w:val="32"/>
          <w:szCs w:val="32"/>
        </w:rPr>
        <w:t xml:space="preserve"> «</w:t>
      </w:r>
      <w:r w:rsidR="00AB6274" w:rsidRPr="008E6273">
        <w:rPr>
          <w:rFonts w:ascii="Times New Roman" w:hAnsi="Times New Roman" w:cs="Times New Roman"/>
          <w:b/>
          <w:color w:val="000000" w:themeColor="text1"/>
          <w:sz w:val="32"/>
          <w:szCs w:val="32"/>
        </w:rPr>
        <w:t>Актуальные вопросы администрирования имущественных налогов организаций</w:t>
      </w:r>
      <w:r w:rsidR="00B45D4C" w:rsidRPr="008E6273">
        <w:rPr>
          <w:rFonts w:ascii="Times New Roman" w:hAnsi="Times New Roman" w:cs="Times New Roman"/>
          <w:b/>
          <w:color w:val="000000" w:themeColor="text1"/>
          <w:sz w:val="32"/>
          <w:szCs w:val="32"/>
        </w:rPr>
        <w:t>»</w:t>
      </w:r>
    </w:p>
    <w:p w:rsidR="008E6273" w:rsidRPr="008E6273" w:rsidRDefault="008E6273" w:rsidP="008E6273">
      <w:pPr>
        <w:autoSpaceDE w:val="0"/>
        <w:autoSpaceDN w:val="0"/>
        <w:adjustRightInd w:val="0"/>
        <w:spacing w:after="0"/>
        <w:ind w:firstLine="709"/>
        <w:jc w:val="center"/>
        <w:rPr>
          <w:rFonts w:ascii="Times New Roman" w:hAnsi="Times New Roman" w:cs="Times New Roman"/>
          <w:b/>
          <w:color w:val="000000" w:themeColor="text1"/>
          <w:sz w:val="32"/>
          <w:szCs w:val="32"/>
        </w:rPr>
      </w:pPr>
    </w:p>
    <w:p w:rsidR="0007367E" w:rsidRPr="008E6273" w:rsidRDefault="0007367E"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На текущий период приходится активная фаза реформирования законодательства об имущественных налогах.</w:t>
      </w:r>
    </w:p>
    <w:p w:rsidR="00B45D4C" w:rsidRPr="008E6273" w:rsidRDefault="00B45D4C"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Понятие «имущественны</w:t>
      </w:r>
      <w:r w:rsidR="004C4E95" w:rsidRPr="008E6273">
        <w:rPr>
          <w:rFonts w:ascii="Times New Roman" w:hAnsi="Times New Roman" w:cs="Times New Roman"/>
          <w:color w:val="000000" w:themeColor="text1"/>
          <w:sz w:val="28"/>
          <w:szCs w:val="28"/>
        </w:rPr>
        <w:t>е</w:t>
      </w:r>
      <w:r w:rsidRPr="008E6273">
        <w:rPr>
          <w:rFonts w:ascii="Times New Roman" w:hAnsi="Times New Roman" w:cs="Times New Roman"/>
          <w:color w:val="000000" w:themeColor="text1"/>
          <w:sz w:val="28"/>
          <w:szCs w:val="28"/>
        </w:rPr>
        <w:t xml:space="preserve"> налог</w:t>
      </w:r>
      <w:r w:rsidR="004C4E95" w:rsidRPr="008E6273">
        <w:rPr>
          <w:rFonts w:ascii="Times New Roman" w:hAnsi="Times New Roman" w:cs="Times New Roman"/>
          <w:color w:val="000000" w:themeColor="text1"/>
          <w:sz w:val="28"/>
          <w:szCs w:val="28"/>
        </w:rPr>
        <w:t xml:space="preserve">и </w:t>
      </w:r>
      <w:r w:rsidRPr="008E6273">
        <w:rPr>
          <w:rFonts w:ascii="Times New Roman" w:hAnsi="Times New Roman" w:cs="Times New Roman"/>
          <w:color w:val="000000" w:themeColor="text1"/>
          <w:sz w:val="28"/>
          <w:szCs w:val="28"/>
        </w:rPr>
        <w:t>организаций» включает</w:t>
      </w:r>
      <w:r w:rsidR="00BE4B77" w:rsidRPr="008E6273">
        <w:rPr>
          <w:rFonts w:ascii="Times New Roman" w:hAnsi="Times New Roman" w:cs="Times New Roman"/>
          <w:color w:val="000000" w:themeColor="text1"/>
          <w:sz w:val="28"/>
          <w:szCs w:val="28"/>
        </w:rPr>
        <w:t xml:space="preserve"> в себя</w:t>
      </w:r>
      <w:r w:rsidRPr="008E6273">
        <w:rPr>
          <w:rFonts w:ascii="Times New Roman" w:hAnsi="Times New Roman" w:cs="Times New Roman"/>
          <w:color w:val="000000" w:themeColor="text1"/>
          <w:sz w:val="28"/>
          <w:szCs w:val="28"/>
        </w:rPr>
        <w:t>: налог на имущество организаций, транспортный и земельный налоги</w:t>
      </w:r>
    </w:p>
    <w:p w:rsidR="003344C3" w:rsidRPr="008E6273" w:rsidRDefault="003344C3" w:rsidP="008E6273">
      <w:pPr>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b/>
          <w:color w:val="000000" w:themeColor="text1"/>
          <w:sz w:val="32"/>
          <w:szCs w:val="32"/>
        </w:rPr>
        <w:t>Налог на имущество организаций</w:t>
      </w:r>
      <w:r w:rsidRPr="008E6273">
        <w:rPr>
          <w:rFonts w:ascii="Times New Roman" w:hAnsi="Times New Roman" w:cs="Times New Roman"/>
          <w:color w:val="000000" w:themeColor="text1"/>
          <w:sz w:val="28"/>
          <w:szCs w:val="28"/>
        </w:rPr>
        <w:t>.</w:t>
      </w:r>
    </w:p>
    <w:p w:rsidR="003344C3" w:rsidRPr="008E6273" w:rsidRDefault="003344C3"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Порядок налогообложения регулируется главой 30 НК РФ и Законом Саратовской области от 24.11.2003 N 73-ЗСО "О введении на территории Саратовской области налога на имущество организаций"</w:t>
      </w:r>
    </w:p>
    <w:p w:rsidR="003344C3" w:rsidRPr="008E6273" w:rsidRDefault="003344C3" w:rsidP="008E6273">
      <w:pPr>
        <w:autoSpaceDE w:val="0"/>
        <w:autoSpaceDN w:val="0"/>
        <w:adjustRightInd w:val="0"/>
        <w:spacing w:after="0"/>
        <w:ind w:right="-1" w:firstLine="567"/>
        <w:jc w:val="both"/>
        <w:rPr>
          <w:rFonts w:ascii="Times New Roman" w:hAnsi="Times New Roman" w:cs="Times New Roman"/>
          <w:b/>
          <w:i/>
          <w:color w:val="000000" w:themeColor="text1"/>
          <w:sz w:val="28"/>
          <w:szCs w:val="28"/>
        </w:rPr>
      </w:pPr>
      <w:r w:rsidRPr="008E6273">
        <w:rPr>
          <w:rFonts w:ascii="Times New Roman" w:hAnsi="Times New Roman" w:cs="Times New Roman"/>
          <w:color w:val="000000" w:themeColor="text1"/>
          <w:sz w:val="28"/>
          <w:szCs w:val="28"/>
        </w:rPr>
        <w:t>Остановлюсь на основных изменениях</w:t>
      </w:r>
      <w:r w:rsidR="008E6273">
        <w:rPr>
          <w:rFonts w:ascii="Times New Roman" w:hAnsi="Times New Roman" w:cs="Times New Roman"/>
          <w:color w:val="000000" w:themeColor="text1"/>
          <w:sz w:val="28"/>
          <w:szCs w:val="28"/>
        </w:rPr>
        <w:t>.</w:t>
      </w:r>
    </w:p>
    <w:p w:rsidR="0007367E" w:rsidRPr="008E6273" w:rsidRDefault="0007367E" w:rsidP="008E6273">
      <w:pPr>
        <w:autoSpaceDE w:val="0"/>
        <w:autoSpaceDN w:val="0"/>
        <w:adjustRightInd w:val="0"/>
        <w:spacing w:after="0"/>
        <w:ind w:right="-1" w:firstLine="567"/>
        <w:jc w:val="both"/>
        <w:outlineLvl w:val="0"/>
        <w:rPr>
          <w:rFonts w:ascii="Times New Roman" w:hAnsi="Times New Roman" w:cs="Times New Roman"/>
          <w:b/>
          <w:bCs/>
          <w:color w:val="000000" w:themeColor="text1"/>
          <w:sz w:val="28"/>
          <w:szCs w:val="28"/>
        </w:rPr>
      </w:pPr>
      <w:r w:rsidRPr="008E6273">
        <w:rPr>
          <w:rFonts w:ascii="Times New Roman" w:hAnsi="Times New Roman" w:cs="Times New Roman"/>
          <w:color w:val="000000" w:themeColor="text1"/>
          <w:sz w:val="28"/>
          <w:szCs w:val="28"/>
        </w:rPr>
        <w:t xml:space="preserve">Самые существенные изменения в порядке налогообложения налога на имущество организаций произошли в статье </w:t>
      </w:r>
      <w:r w:rsidRPr="008E6273">
        <w:rPr>
          <w:rFonts w:ascii="Times New Roman" w:hAnsi="Times New Roman" w:cs="Times New Roman"/>
          <w:b/>
          <w:bCs/>
          <w:color w:val="000000" w:themeColor="text1"/>
          <w:sz w:val="28"/>
          <w:szCs w:val="28"/>
        </w:rPr>
        <w:t>37</w:t>
      </w:r>
      <w:r w:rsidR="002B7EA5" w:rsidRPr="008E6273">
        <w:rPr>
          <w:rFonts w:ascii="Times New Roman" w:hAnsi="Times New Roman" w:cs="Times New Roman"/>
          <w:b/>
          <w:bCs/>
          <w:color w:val="000000" w:themeColor="text1"/>
          <w:sz w:val="28"/>
          <w:szCs w:val="28"/>
        </w:rPr>
        <w:t>4</w:t>
      </w:r>
      <w:r w:rsidRPr="008E6273">
        <w:rPr>
          <w:rFonts w:ascii="Times New Roman" w:hAnsi="Times New Roman" w:cs="Times New Roman"/>
          <w:b/>
          <w:bCs/>
          <w:color w:val="000000" w:themeColor="text1"/>
          <w:sz w:val="28"/>
          <w:szCs w:val="28"/>
        </w:rPr>
        <w:t xml:space="preserve"> НК РФ «</w:t>
      </w:r>
      <w:r w:rsidR="002B7EA5" w:rsidRPr="008E6273">
        <w:rPr>
          <w:rFonts w:ascii="Times New Roman" w:hAnsi="Times New Roman" w:cs="Times New Roman"/>
          <w:b/>
          <w:bCs/>
          <w:color w:val="000000" w:themeColor="text1"/>
          <w:sz w:val="28"/>
          <w:szCs w:val="28"/>
        </w:rPr>
        <w:t>Объект налогообложения</w:t>
      </w:r>
      <w:r w:rsidRPr="008E6273">
        <w:rPr>
          <w:rFonts w:ascii="Times New Roman" w:hAnsi="Times New Roman" w:cs="Times New Roman"/>
          <w:b/>
          <w:bCs/>
          <w:color w:val="000000" w:themeColor="text1"/>
          <w:sz w:val="28"/>
          <w:szCs w:val="28"/>
        </w:rPr>
        <w:t>».</w:t>
      </w:r>
    </w:p>
    <w:p w:rsidR="002B7EA5" w:rsidRPr="008E6273" w:rsidRDefault="002B7EA5" w:rsidP="008E6273">
      <w:pPr>
        <w:pStyle w:val="ConsPlusNormal"/>
        <w:spacing w:line="276" w:lineRule="auto"/>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Объектом обложения налогом на имущество организаций для российских организаций в силу п. 1 ст. 374 НК РФ признается движимое и недвижимое имущество, учитываемое на балансе в качестве объектов основных сре</w:t>
      </w:r>
      <w:proofErr w:type="gramStart"/>
      <w:r w:rsidRPr="008E6273">
        <w:rPr>
          <w:rFonts w:ascii="Times New Roman" w:hAnsi="Times New Roman" w:cs="Times New Roman"/>
          <w:color w:val="000000" w:themeColor="text1"/>
          <w:sz w:val="28"/>
          <w:szCs w:val="28"/>
        </w:rPr>
        <w:t xml:space="preserve">дств </w:t>
      </w:r>
      <w:bookmarkStart w:id="0" w:name="_GoBack"/>
      <w:bookmarkEnd w:id="0"/>
      <w:r w:rsidRPr="008E6273">
        <w:rPr>
          <w:rFonts w:ascii="Times New Roman" w:hAnsi="Times New Roman" w:cs="Times New Roman"/>
          <w:color w:val="000000" w:themeColor="text1"/>
          <w:sz w:val="28"/>
          <w:szCs w:val="28"/>
        </w:rPr>
        <w:t>в п</w:t>
      </w:r>
      <w:proofErr w:type="gramEnd"/>
      <w:r w:rsidRPr="008E6273">
        <w:rPr>
          <w:rFonts w:ascii="Times New Roman" w:hAnsi="Times New Roman" w:cs="Times New Roman"/>
          <w:color w:val="000000" w:themeColor="text1"/>
          <w:sz w:val="28"/>
          <w:szCs w:val="28"/>
        </w:rPr>
        <w:t>орядке, установленном для ведения бухгалтерского учета, если иное не предусмотрено ст. ст. 378, 378.1 и 378.2 НК РФ.</w:t>
      </w:r>
    </w:p>
    <w:p w:rsidR="002B7EA5" w:rsidRPr="008E6273" w:rsidRDefault="002B7EA5" w:rsidP="008E6273">
      <w:pPr>
        <w:pStyle w:val="ConsPlusNormal"/>
        <w:spacing w:line="276" w:lineRule="auto"/>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При этом </w:t>
      </w:r>
      <w:r w:rsidR="008D58D9" w:rsidRPr="008E6273">
        <w:rPr>
          <w:rFonts w:ascii="Times New Roman" w:hAnsi="Times New Roman" w:cs="Times New Roman"/>
          <w:color w:val="000000" w:themeColor="text1"/>
          <w:sz w:val="28"/>
          <w:szCs w:val="28"/>
        </w:rPr>
        <w:t>в</w:t>
      </w:r>
      <w:r w:rsidRPr="008E6273">
        <w:rPr>
          <w:rFonts w:ascii="Times New Roman" w:hAnsi="Times New Roman" w:cs="Times New Roman"/>
          <w:color w:val="000000" w:themeColor="text1"/>
          <w:sz w:val="28"/>
          <w:szCs w:val="28"/>
        </w:rPr>
        <w:t xml:space="preserve"> п. 4 ст. 374 НК РФ приведен перечень имущества, не признаваемого объектами обложения.</w:t>
      </w:r>
    </w:p>
    <w:p w:rsidR="002B7EA5" w:rsidRPr="008E6273" w:rsidRDefault="002B7EA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В </w:t>
      </w:r>
      <w:r w:rsidR="00FB38B1" w:rsidRPr="008E6273">
        <w:rPr>
          <w:rFonts w:ascii="Times New Roman" w:hAnsi="Times New Roman" w:cs="Times New Roman"/>
          <w:color w:val="000000" w:themeColor="text1"/>
          <w:sz w:val="28"/>
          <w:szCs w:val="28"/>
        </w:rPr>
        <w:t>2013 -2014г.г.</w:t>
      </w:r>
      <w:r w:rsidR="008E6273" w:rsidRPr="008E6273">
        <w:rPr>
          <w:rFonts w:ascii="Times New Roman" w:hAnsi="Times New Roman" w:cs="Times New Roman"/>
          <w:color w:val="000000" w:themeColor="text1"/>
          <w:sz w:val="28"/>
          <w:szCs w:val="28"/>
        </w:rPr>
        <w:t xml:space="preserve"> </w:t>
      </w:r>
      <w:r w:rsidR="008D58D9" w:rsidRPr="008E6273">
        <w:rPr>
          <w:rFonts w:ascii="Times New Roman" w:hAnsi="Times New Roman" w:cs="Times New Roman"/>
          <w:color w:val="000000" w:themeColor="text1"/>
          <w:sz w:val="28"/>
          <w:szCs w:val="28"/>
        </w:rPr>
        <w:t xml:space="preserve">не являлось объектом налогообложения </w:t>
      </w:r>
      <w:r w:rsidRPr="008E6273">
        <w:rPr>
          <w:rFonts w:ascii="Times New Roman" w:hAnsi="Times New Roman" w:cs="Times New Roman"/>
          <w:color w:val="000000" w:themeColor="text1"/>
          <w:sz w:val="28"/>
          <w:szCs w:val="28"/>
        </w:rPr>
        <w:t>движимое имущество, принятое с 1 января 2013 года на учет в качестве основных средств.</w:t>
      </w:r>
    </w:p>
    <w:p w:rsidR="00FB38B1"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С 1 января 2015 года были внесены изменения, а именно не являются объектом налогообложения объекты основных средств, включенные в первую или во вторую амортизационную группу в соответствии с Классификацией основных средств, утвержденной Правительством Российской Федерации.</w:t>
      </w:r>
    </w:p>
    <w:p w:rsidR="00FB38B1" w:rsidRPr="008E6273" w:rsidRDefault="00FB38B1" w:rsidP="008E6273">
      <w:pPr>
        <w:autoSpaceDE w:val="0"/>
        <w:autoSpaceDN w:val="0"/>
        <w:adjustRightInd w:val="0"/>
        <w:spacing w:after="0"/>
        <w:ind w:right="-1" w:firstLine="567"/>
        <w:jc w:val="both"/>
        <w:outlineLvl w:val="0"/>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 А также добавлен п. 25 в ст. 381 НК РФ «</w:t>
      </w:r>
      <w:r w:rsidRPr="008E6273">
        <w:rPr>
          <w:rFonts w:ascii="Times New Roman" w:hAnsi="Times New Roman" w:cs="Times New Roman"/>
          <w:b/>
          <w:bCs/>
          <w:color w:val="000000" w:themeColor="text1"/>
          <w:sz w:val="28"/>
          <w:szCs w:val="28"/>
        </w:rPr>
        <w:t>Налоговые льготы» о</w:t>
      </w:r>
      <w:r w:rsidRPr="008E6273">
        <w:rPr>
          <w:rFonts w:ascii="Times New Roman" w:hAnsi="Times New Roman" w:cs="Times New Roman"/>
          <w:color w:val="000000" w:themeColor="text1"/>
          <w:sz w:val="28"/>
          <w:szCs w:val="28"/>
        </w:rPr>
        <w:t>свобожда</w:t>
      </w:r>
      <w:r w:rsidR="00BE4B77" w:rsidRPr="008E6273">
        <w:rPr>
          <w:rFonts w:ascii="Times New Roman" w:hAnsi="Times New Roman" w:cs="Times New Roman"/>
          <w:color w:val="000000" w:themeColor="text1"/>
          <w:sz w:val="28"/>
          <w:szCs w:val="28"/>
        </w:rPr>
        <w:t>лись</w:t>
      </w:r>
      <w:r w:rsidRPr="008E6273">
        <w:rPr>
          <w:rFonts w:ascii="Times New Roman" w:hAnsi="Times New Roman" w:cs="Times New Roman"/>
          <w:color w:val="000000" w:themeColor="text1"/>
          <w:sz w:val="28"/>
          <w:szCs w:val="28"/>
        </w:rPr>
        <w:t xml:space="preserve"> от налогообложения</w:t>
      </w:r>
    </w:p>
    <w:p w:rsidR="001A4BEB"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25) организации - в отношении движимого имущества, принятого с 1 января 2013 года на учет в качестве основных средств, за исключением следующих объектов движимого имущества, принятых на учет в результате:</w:t>
      </w:r>
      <w:r w:rsidR="001A4BEB" w:rsidRPr="008E6273">
        <w:rPr>
          <w:rFonts w:ascii="Times New Roman" w:hAnsi="Times New Roman" w:cs="Times New Roman"/>
          <w:color w:val="000000" w:themeColor="text1"/>
          <w:sz w:val="28"/>
          <w:szCs w:val="28"/>
        </w:rPr>
        <w:t xml:space="preserve"> </w:t>
      </w:r>
    </w:p>
    <w:p w:rsidR="00FB38B1"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реорганизации или ликвидации юридических лиц;</w:t>
      </w:r>
    </w:p>
    <w:p w:rsidR="00FB38B1"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передачи, включая приобретение, имущества между лицами, признаваемыми в соответствии с положениями пункта 2 статьи 105.1 настоящего Кодекса взаимозависимыми.</w:t>
      </w:r>
    </w:p>
    <w:p w:rsidR="00FB38B1"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
    <w:p w:rsidR="00FB38B1"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Данная норма налогового кодекса просуществовала 3 года:</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2015, 2016, 2017г.г.</w:t>
      </w:r>
    </w:p>
    <w:p w:rsidR="00FB38B1" w:rsidRPr="008E6273" w:rsidRDefault="00FB38B1" w:rsidP="008E6273">
      <w:pPr>
        <w:pStyle w:val="ConsPlusNormal"/>
        <w:spacing w:line="276" w:lineRule="auto"/>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 xml:space="preserve">Федеральным законом от 30.11.2016 № 401-ФЗ (п. 58 ст. 2) в главе 30 «Налог на имущество организаций» НК РФ реализован принцип «двух ключей», применяющийся для установления налоговых льгот по региональным и местным налогам: </w:t>
      </w:r>
    </w:p>
    <w:p w:rsidR="00FB38B1" w:rsidRPr="008E6273" w:rsidRDefault="00FB38B1" w:rsidP="008E6273">
      <w:pPr>
        <w:pStyle w:val="ConsPlusNormal"/>
        <w:spacing w:line="276" w:lineRule="auto"/>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w:t>
      </w:r>
      <w:r w:rsidR="008E6273">
        <w:rPr>
          <w:rFonts w:ascii="Times New Roman" w:hAnsi="Times New Roman" w:cs="Times New Roman"/>
          <w:bCs/>
          <w:color w:val="000000" w:themeColor="text1"/>
          <w:sz w:val="28"/>
          <w:szCs w:val="28"/>
        </w:rPr>
        <w:t xml:space="preserve"> </w:t>
      </w:r>
      <w:r w:rsidRPr="008E6273">
        <w:rPr>
          <w:rFonts w:ascii="Times New Roman" w:hAnsi="Times New Roman" w:cs="Times New Roman"/>
          <w:bCs/>
          <w:color w:val="000000" w:themeColor="text1"/>
          <w:sz w:val="28"/>
          <w:szCs w:val="28"/>
        </w:rPr>
        <w:t xml:space="preserve">на федеральном уровне определяются основания льготирования отдельных видов имущества, </w:t>
      </w:r>
    </w:p>
    <w:p w:rsidR="00FB38B1" w:rsidRPr="008E6273" w:rsidRDefault="00FB38B1" w:rsidP="008E6273">
      <w:pPr>
        <w:pStyle w:val="ConsPlusNormal"/>
        <w:spacing w:line="276" w:lineRule="auto"/>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w:t>
      </w:r>
      <w:r w:rsidR="008E6273">
        <w:rPr>
          <w:rFonts w:ascii="Times New Roman" w:hAnsi="Times New Roman" w:cs="Times New Roman"/>
          <w:bCs/>
          <w:color w:val="000000" w:themeColor="text1"/>
          <w:sz w:val="28"/>
          <w:szCs w:val="28"/>
        </w:rPr>
        <w:t xml:space="preserve"> </w:t>
      </w:r>
      <w:r w:rsidRPr="008E6273">
        <w:rPr>
          <w:rFonts w:ascii="Times New Roman" w:hAnsi="Times New Roman" w:cs="Times New Roman"/>
          <w:bCs/>
          <w:color w:val="000000" w:themeColor="text1"/>
          <w:sz w:val="28"/>
          <w:szCs w:val="28"/>
        </w:rPr>
        <w:t xml:space="preserve">на региональном уровне регламентируется сама возможность применения данной льготы в субъекте РФ. </w:t>
      </w:r>
    </w:p>
    <w:p w:rsidR="00FB38B1" w:rsidRPr="008E6273" w:rsidRDefault="00FB38B1" w:rsidP="008E6273">
      <w:pPr>
        <w:pStyle w:val="ConsPlusNormal"/>
        <w:spacing w:line="276" w:lineRule="auto"/>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 xml:space="preserve">В частности, в отношении движимого имущества организаций, принятого с 01.01.2013 на учет в качестве основных средств в 2018 году применяется ст. 381.1 НК РФ, согласно которой налогоплательщики смогут продолжить пользоваться льготой только в случае принятия соответствующего закона субъекта РФ. </w:t>
      </w:r>
    </w:p>
    <w:p w:rsidR="00FB38B1" w:rsidRPr="008E6273" w:rsidRDefault="00FB38B1" w:rsidP="008E6273">
      <w:pPr>
        <w:pStyle w:val="ConsPlusNormal"/>
        <w:spacing w:line="276" w:lineRule="auto"/>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 xml:space="preserve">Для тех регионов, которые не воспользуются правом </w:t>
      </w:r>
      <w:proofErr w:type="spellStart"/>
      <w:r w:rsidRPr="008E6273">
        <w:rPr>
          <w:rFonts w:ascii="Times New Roman" w:hAnsi="Times New Roman" w:cs="Times New Roman"/>
          <w:bCs/>
          <w:color w:val="000000" w:themeColor="text1"/>
          <w:sz w:val="28"/>
          <w:szCs w:val="28"/>
        </w:rPr>
        <w:t>пролонгирования</w:t>
      </w:r>
      <w:proofErr w:type="spellEnd"/>
      <w:r w:rsidRPr="008E6273">
        <w:rPr>
          <w:rFonts w:ascii="Times New Roman" w:hAnsi="Times New Roman" w:cs="Times New Roman"/>
          <w:bCs/>
          <w:color w:val="000000" w:themeColor="text1"/>
          <w:sz w:val="28"/>
          <w:szCs w:val="28"/>
        </w:rPr>
        <w:t xml:space="preserve"> на 2018 год федеральной льготы по движимому имуществу организаций, устанавливается потолок налоговых ставок — 1,1 %. </w:t>
      </w:r>
    </w:p>
    <w:p w:rsidR="00FB38B1" w:rsidRPr="008E6273" w:rsidRDefault="00FB38B1" w:rsidP="008E6273">
      <w:pPr>
        <w:autoSpaceDE w:val="0"/>
        <w:autoSpaceDN w:val="0"/>
        <w:adjustRightInd w:val="0"/>
        <w:spacing w:after="0"/>
        <w:ind w:right="-1" w:firstLine="567"/>
        <w:jc w:val="both"/>
        <w:rPr>
          <w:rFonts w:ascii="Times New Roman" w:hAnsi="Times New Roman" w:cs="Times New Roman"/>
          <w:bCs/>
          <w:color w:val="000000" w:themeColor="text1"/>
          <w:sz w:val="28"/>
          <w:szCs w:val="28"/>
        </w:rPr>
      </w:pPr>
      <w:r w:rsidRPr="008E6273">
        <w:rPr>
          <w:rFonts w:ascii="Times New Roman" w:hAnsi="Times New Roman" w:cs="Times New Roman"/>
          <w:bCs/>
          <w:color w:val="000000" w:themeColor="text1"/>
          <w:sz w:val="28"/>
          <w:szCs w:val="28"/>
        </w:rPr>
        <w:t xml:space="preserve">Законом Саратовской области </w:t>
      </w:r>
      <w:r w:rsidRPr="008E6273">
        <w:rPr>
          <w:rFonts w:ascii="Times New Roman" w:hAnsi="Times New Roman" w:cs="Times New Roman"/>
          <w:color w:val="000000" w:themeColor="text1"/>
          <w:sz w:val="28"/>
          <w:szCs w:val="28"/>
        </w:rPr>
        <w:t xml:space="preserve">от 28.11.2017 N 112-ЗСО </w:t>
      </w:r>
      <w:r w:rsidRPr="008E6273">
        <w:rPr>
          <w:rFonts w:ascii="Times New Roman" w:hAnsi="Times New Roman" w:cs="Times New Roman"/>
          <w:bCs/>
          <w:color w:val="000000" w:themeColor="text1"/>
          <w:sz w:val="28"/>
          <w:szCs w:val="28"/>
        </w:rPr>
        <w:t>в отношении указанного имущества ставка установлена – 1,1%.</w:t>
      </w:r>
    </w:p>
    <w:p w:rsidR="00FB38B1" w:rsidRPr="008E6273" w:rsidRDefault="004C4E95" w:rsidP="008E6273">
      <w:pPr>
        <w:pStyle w:val="ConsPlusNormal"/>
        <w:spacing w:line="276" w:lineRule="auto"/>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С</w:t>
      </w:r>
      <w:r w:rsidR="00FB38B1" w:rsidRPr="008E6273">
        <w:rPr>
          <w:rFonts w:ascii="Times New Roman" w:hAnsi="Times New Roman" w:cs="Times New Roman"/>
          <w:color w:val="000000" w:themeColor="text1"/>
          <w:sz w:val="28"/>
          <w:szCs w:val="28"/>
        </w:rPr>
        <w:t xml:space="preserve"> 1 января 2019 года объектом налогообложения признается только недвижимое имущество.</w:t>
      </w:r>
    </w:p>
    <w:p w:rsidR="00B34CD5" w:rsidRPr="008E6273" w:rsidRDefault="00FB38B1"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В связи с этим, мне бы хотелось остановиться</w:t>
      </w:r>
      <w:r w:rsidR="00BE4B77" w:rsidRPr="008E6273">
        <w:rPr>
          <w:rFonts w:ascii="Times New Roman" w:hAnsi="Times New Roman" w:cs="Times New Roman"/>
          <w:color w:val="000000" w:themeColor="text1"/>
          <w:sz w:val="28"/>
          <w:szCs w:val="28"/>
        </w:rPr>
        <w:t xml:space="preserve"> на</w:t>
      </w:r>
      <w:r w:rsidRPr="008E6273">
        <w:rPr>
          <w:rFonts w:ascii="Times New Roman" w:hAnsi="Times New Roman" w:cs="Times New Roman"/>
          <w:color w:val="000000" w:themeColor="text1"/>
          <w:sz w:val="28"/>
          <w:szCs w:val="28"/>
        </w:rPr>
        <w:t xml:space="preserve"> </w:t>
      </w:r>
      <w:r w:rsidR="00B34CD5" w:rsidRPr="008E6273">
        <w:rPr>
          <w:rFonts w:ascii="Times New Roman" w:hAnsi="Times New Roman" w:cs="Times New Roman"/>
          <w:color w:val="000000" w:themeColor="text1"/>
          <w:sz w:val="28"/>
          <w:szCs w:val="28"/>
        </w:rPr>
        <w:t>критериях разграничения видов имущества (движимое или недвижимое) в целях применения норм главы 30 Налогового кодекса Российской Федерации (далее - Налоговый кодекс) (письмо ФНС России от 01.10.2018 N БС-4-21/19038@).</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Глава 30 Налогового кодекса не содержит определения понятия "движимое" и "недвижимое имущество". С учетом статьи 11 Налогового кодекса в таком случае необходимо использовать определения, содержащиеся в иных отраслях законодательства.</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Согласно пункту 2 статьи 130 Гражданского кодекса Российской Федерации (далее - Гражданский кодекс), вещи, не относящиеся к недвижимости, признаются движимым имуществом.</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В свою очередь, </w:t>
      </w:r>
      <w:proofErr w:type="gramStart"/>
      <w:r w:rsidRPr="008E6273">
        <w:rPr>
          <w:rFonts w:ascii="Times New Roman" w:hAnsi="Times New Roman" w:cs="Times New Roman"/>
          <w:color w:val="000000" w:themeColor="text1"/>
          <w:sz w:val="28"/>
          <w:szCs w:val="28"/>
        </w:rPr>
        <w:t>исходя из пункта 1 статьи 130 Гражданского кодекса к недвижимым вещам относятся</w:t>
      </w:r>
      <w:proofErr w:type="gramEnd"/>
      <w:r w:rsidRPr="008E6273">
        <w:rPr>
          <w:rFonts w:ascii="Times New Roman" w:hAnsi="Times New Roman" w:cs="Times New Roman"/>
          <w:color w:val="000000" w:themeColor="text1"/>
          <w:sz w:val="28"/>
          <w:szCs w:val="28"/>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также относятся помещения и </w:t>
      </w:r>
      <w:proofErr w:type="spellStart"/>
      <w:r w:rsidRPr="008E6273">
        <w:rPr>
          <w:rFonts w:ascii="Times New Roman" w:hAnsi="Times New Roman" w:cs="Times New Roman"/>
          <w:color w:val="000000" w:themeColor="text1"/>
          <w:sz w:val="28"/>
          <w:szCs w:val="28"/>
        </w:rPr>
        <w:t>машино</w:t>
      </w:r>
      <w:proofErr w:type="spellEnd"/>
      <w:r w:rsidRPr="008E6273">
        <w:rPr>
          <w:rFonts w:ascii="Times New Roman" w:hAnsi="Times New Roman" w:cs="Times New Roman"/>
          <w:color w:val="000000" w:themeColor="text1"/>
          <w:sz w:val="28"/>
          <w:szCs w:val="28"/>
        </w:rPr>
        <w:t>-места.</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Федеральным законом к недвижимым вещам может быть отнесено иное имущество. </w:t>
      </w:r>
      <w:proofErr w:type="gramStart"/>
      <w:r w:rsidRPr="008E6273">
        <w:rPr>
          <w:rFonts w:ascii="Times New Roman" w:hAnsi="Times New Roman" w:cs="Times New Roman"/>
          <w:color w:val="000000" w:themeColor="text1"/>
          <w:sz w:val="28"/>
          <w:szCs w:val="28"/>
        </w:rPr>
        <w:t>В частности, согласно статье 15 Жилищного кодекса Российской Федерации, к недвижимости относятся все виды жилых помещений (жилой, в том</w:t>
      </w:r>
      <w:proofErr w:type="gramEnd"/>
      <w:r w:rsidRPr="008E6273">
        <w:rPr>
          <w:rFonts w:ascii="Times New Roman" w:hAnsi="Times New Roman" w:cs="Times New Roman"/>
          <w:color w:val="000000" w:themeColor="text1"/>
          <w:sz w:val="28"/>
          <w:szCs w:val="28"/>
        </w:rPr>
        <w:t xml:space="preserve"> </w:t>
      </w:r>
      <w:proofErr w:type="gramStart"/>
      <w:r w:rsidRPr="008E6273">
        <w:rPr>
          <w:rFonts w:ascii="Times New Roman" w:hAnsi="Times New Roman" w:cs="Times New Roman"/>
          <w:color w:val="000000" w:themeColor="text1"/>
          <w:sz w:val="28"/>
          <w:szCs w:val="28"/>
        </w:rPr>
        <w:lastRenderedPageBreak/>
        <w:t>числе</w:t>
      </w:r>
      <w:proofErr w:type="gramEnd"/>
      <w:r w:rsidRPr="008E6273">
        <w:rPr>
          <w:rFonts w:ascii="Times New Roman" w:hAnsi="Times New Roman" w:cs="Times New Roman"/>
          <w:color w:val="000000" w:themeColor="text1"/>
          <w:sz w:val="28"/>
          <w:szCs w:val="28"/>
        </w:rPr>
        <w:t xml:space="preserve"> многоквартирный, дом и его часть, квартира и ее часть, комната). В соответствии с Федеральным законом от 13.07.2015 N 218-ФЗ "О государственной регистрации недвижимости" к объектам, регистрируемым в Едином государственном реестре недвижимости (далее - ЕГРН), относятся жилые строения (пункт 9 части 5 статьи 8). В приложении к Федеральному закону от 10.01.2003 N 19-ФЗ "О выборах Президента Российской Федерации" к недвижимости отнесены дачи и гаражи.</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Поскольку иное не предусмотрено нормативными правовыми актами, при определении понятий "здание", "сооружение", "помещение" предлагае</w:t>
      </w:r>
      <w:r w:rsidR="004C4E95" w:rsidRPr="008E6273">
        <w:rPr>
          <w:rFonts w:ascii="Times New Roman" w:hAnsi="Times New Roman" w:cs="Times New Roman"/>
          <w:color w:val="000000" w:themeColor="text1"/>
          <w:sz w:val="28"/>
          <w:szCs w:val="28"/>
        </w:rPr>
        <w:t>тся</w:t>
      </w:r>
      <w:r w:rsidRPr="008E6273">
        <w:rPr>
          <w:rFonts w:ascii="Times New Roman" w:hAnsi="Times New Roman" w:cs="Times New Roman"/>
          <w:color w:val="000000" w:themeColor="text1"/>
          <w:sz w:val="28"/>
          <w:szCs w:val="28"/>
        </w:rPr>
        <w:t xml:space="preserve"> учитывать соответствующие нормы Федерального закона от 30.12.2009 N 384-ФЗ "Технический регламент о безопасности зданий и сооружений"; при определении "объекта незавершенного строительства" - разъяснения в пункте 38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b/>
          <w:color w:val="000000" w:themeColor="text1"/>
          <w:sz w:val="28"/>
          <w:szCs w:val="28"/>
        </w:rPr>
      </w:pPr>
      <w:r w:rsidRPr="008E6273">
        <w:rPr>
          <w:rFonts w:ascii="Times New Roman" w:hAnsi="Times New Roman" w:cs="Times New Roman"/>
          <w:b/>
          <w:color w:val="000000" w:themeColor="text1"/>
          <w:sz w:val="28"/>
          <w:szCs w:val="28"/>
        </w:rPr>
        <w:t>В соответствии со статьей 131 Гражданского кодекса и Федеральным законом "О государственной регистрации недвижимости" вещные права на объекты недвижимости подлежат государственной регистрации в ЕГРН.</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Вместе с тем, целесообразно учитывать выводы, содержащиеся в определении Верховного Суда Российской Федерации от 07.04.2016 по делу N 310-ЭС15-16638. Суд отметил, что вещь является недвижимой либо в силу своих природных свойств (абзац первый пункта 1 статьи 130 Гражданского кодекса), либо в силу прямого указания федерального закона, что такой объект подчинен режиму недвижимых вещей (абзац второй пункта 1 статьи 130 Гражданского кодекса). По смыслу статьи 131 Гражданского кодекса закон в целях обеспечения стабильности гражданского оборота устанавливает необходимость государственной регистрации вещных</w:t>
      </w:r>
      <w:r w:rsidR="00183542" w:rsidRPr="008E6273">
        <w:rPr>
          <w:rFonts w:ascii="Times New Roman" w:hAnsi="Times New Roman" w:cs="Times New Roman"/>
          <w:color w:val="000000" w:themeColor="text1"/>
          <w:sz w:val="28"/>
          <w:szCs w:val="28"/>
        </w:rPr>
        <w:t xml:space="preserve"> прав на недвижимость. При этом</w:t>
      </w:r>
      <w:r w:rsidRPr="008E6273">
        <w:rPr>
          <w:rFonts w:ascii="Times New Roman" w:hAnsi="Times New Roman" w:cs="Times New Roman"/>
          <w:color w:val="000000" w:themeColor="text1"/>
          <w:sz w:val="28"/>
          <w:szCs w:val="28"/>
        </w:rPr>
        <w:t xml:space="preserve"> по общему правилу, государственная регистрация права на вещь не является обязательным условием для признания ее объектом недвижимости. Данный вывод содержится также в определении Судебной коллегии по экономическим спорам Верховного Суда Российской Федерации от 30.09.2015 N 303-ЭС15-5520.</w:t>
      </w:r>
    </w:p>
    <w:p w:rsidR="00B34CD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Таким образом, предусмотренные Гражданским кодексом основания для определения вида объектов имущества устанавливаются в каждом случае в соответствии с вышеперечисленными правовыми нормами об условиях (критериях) для признания вещи движимым или недвижимым имуществом.</w:t>
      </w:r>
    </w:p>
    <w:p w:rsidR="004C4E95" w:rsidRPr="008E6273" w:rsidRDefault="00B34CD5"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Для выявления оснований отнесения объекта имущества к недвижимости целесообразно ис</w:t>
      </w:r>
      <w:r w:rsidR="001A4BEB" w:rsidRPr="008E6273">
        <w:rPr>
          <w:rFonts w:ascii="Times New Roman" w:hAnsi="Times New Roman" w:cs="Times New Roman"/>
          <w:color w:val="000000" w:themeColor="text1"/>
          <w:sz w:val="28"/>
          <w:szCs w:val="28"/>
        </w:rPr>
        <w:t>ходить из следующего</w:t>
      </w:r>
      <w:r w:rsidRPr="008E6273">
        <w:rPr>
          <w:rFonts w:ascii="Times New Roman" w:hAnsi="Times New Roman" w:cs="Times New Roman"/>
          <w:color w:val="000000" w:themeColor="text1"/>
          <w:sz w:val="28"/>
          <w:szCs w:val="28"/>
        </w:rPr>
        <w:t>: наличие записи об объекте в ЕГРН; при отсутствии сведений в ЕГРН - наличие оснований, подтверждающих прочную связь объекта с землей и невозможность перемещения объекта без несоразмерного ущерба его назначению</w:t>
      </w:r>
      <w:r w:rsidR="004C4E95" w:rsidRPr="008E6273">
        <w:rPr>
          <w:rFonts w:ascii="Times New Roman" w:hAnsi="Times New Roman" w:cs="Times New Roman"/>
          <w:color w:val="000000" w:themeColor="text1"/>
          <w:sz w:val="28"/>
          <w:szCs w:val="28"/>
        </w:rPr>
        <w:t>.</w:t>
      </w:r>
    </w:p>
    <w:p w:rsidR="00405AF7" w:rsidRPr="008E6273" w:rsidRDefault="00405AF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Данный вывод содержится и в письме ФНС России от 28.08.2019 №БС-4-21/17216@.</w:t>
      </w:r>
    </w:p>
    <w:p w:rsidR="00405AF7" w:rsidRPr="008E6273" w:rsidRDefault="00405AF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Также в данном письме указаны Постановления судов по определению отдельных видов объектов недвижимости, таких как «Кабельная линия связи», «Ограждение», «трансформаторная подстанция», «трубопровод».</w:t>
      </w:r>
    </w:p>
    <w:p w:rsidR="00524448" w:rsidRPr="008E6273" w:rsidRDefault="00BE4B7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Следующее изменение в главу 30 НК РФ внесено</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с</w:t>
      </w:r>
      <w:r w:rsidR="00524448" w:rsidRPr="008E6273">
        <w:rPr>
          <w:rFonts w:ascii="Times New Roman" w:hAnsi="Times New Roman" w:cs="Times New Roman"/>
          <w:color w:val="000000" w:themeColor="text1"/>
          <w:sz w:val="28"/>
          <w:szCs w:val="28"/>
        </w:rPr>
        <w:t xml:space="preserve"> налогового периода 2020 г. </w:t>
      </w:r>
      <w:r w:rsidR="00406032" w:rsidRPr="008E6273">
        <w:rPr>
          <w:rFonts w:ascii="Times New Roman" w:hAnsi="Times New Roman" w:cs="Times New Roman"/>
          <w:color w:val="000000" w:themeColor="text1"/>
          <w:sz w:val="28"/>
          <w:szCs w:val="28"/>
        </w:rPr>
        <w:t>Федеральным законом от 15.04.2019 N 63-ФЗ</w:t>
      </w:r>
      <w:r w:rsidRPr="008E6273">
        <w:rPr>
          <w:rFonts w:ascii="Times New Roman" w:hAnsi="Times New Roman" w:cs="Times New Roman"/>
          <w:color w:val="000000" w:themeColor="text1"/>
          <w:sz w:val="28"/>
          <w:szCs w:val="28"/>
        </w:rPr>
        <w:t xml:space="preserve"> </w:t>
      </w:r>
      <w:r w:rsidR="00406032" w:rsidRPr="008E6273">
        <w:rPr>
          <w:rFonts w:ascii="Times New Roman" w:hAnsi="Times New Roman" w:cs="Times New Roman"/>
          <w:color w:val="000000" w:themeColor="text1"/>
          <w:sz w:val="28"/>
          <w:szCs w:val="28"/>
        </w:rPr>
        <w:t>"О внесении изменений в часть вторую Налогового кодекса Российской Федерации</w:t>
      </w:r>
      <w:r w:rsidRPr="008E6273">
        <w:rPr>
          <w:rFonts w:ascii="Times New Roman" w:hAnsi="Times New Roman" w:cs="Times New Roman"/>
          <w:color w:val="000000" w:themeColor="text1"/>
          <w:sz w:val="28"/>
          <w:szCs w:val="28"/>
        </w:rPr>
        <w:t>…»</w:t>
      </w:r>
      <w:r w:rsidR="00406032" w:rsidRPr="008E6273">
        <w:rPr>
          <w:rFonts w:ascii="Times New Roman" w:hAnsi="Times New Roman" w:cs="Times New Roman"/>
          <w:color w:val="000000" w:themeColor="text1"/>
          <w:sz w:val="28"/>
          <w:szCs w:val="28"/>
        </w:rPr>
        <w:t xml:space="preserve"> от</w:t>
      </w:r>
      <w:r w:rsidR="00524448" w:rsidRPr="008E6273">
        <w:rPr>
          <w:rFonts w:ascii="Times New Roman" w:hAnsi="Times New Roman" w:cs="Times New Roman"/>
          <w:color w:val="000000" w:themeColor="text1"/>
          <w:sz w:val="28"/>
          <w:szCs w:val="28"/>
        </w:rPr>
        <w:t>менена обязанность по представлению налогоплательщиками налоговых расчетов по авансовым платежам по налогу (изменения в ст. 386 Кодекса), а также вводятся положения о возможности представления единой налоговой отчетности по налогу.</w:t>
      </w:r>
      <w:proofErr w:type="gramEnd"/>
    </w:p>
    <w:p w:rsidR="00901906" w:rsidRPr="008E6273" w:rsidRDefault="00901906"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 При этом мне бы хотелось отметить, что обязанность по расчету и уплате авансовых платежей сохраняется.</w:t>
      </w:r>
    </w:p>
    <w:p w:rsidR="00524448" w:rsidRPr="008E6273" w:rsidRDefault="00901906"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С</w:t>
      </w:r>
      <w:r w:rsidR="00524448" w:rsidRPr="008E6273">
        <w:rPr>
          <w:rFonts w:ascii="Times New Roman" w:hAnsi="Times New Roman" w:cs="Times New Roman"/>
          <w:color w:val="000000" w:themeColor="text1"/>
          <w:sz w:val="28"/>
          <w:szCs w:val="28"/>
        </w:rPr>
        <w:t>огласно п. 1.1 ст. 386 Кодекса налогоплательщик, состоящий на учете в нескольких налоговых органах по месту нахождения принадлежащих ему объектов недвижимого имущества, налоговая база по которым определяется как их среднегодовая стоимость, на территории субъекта Российской Федерации, вправе представлять налоговую декларацию в отношении всех таких объектов недвижимого имущества в один из указанных налоговых органов по своему выбору, уведомив об этом налоговый</w:t>
      </w:r>
      <w:proofErr w:type="gramEnd"/>
      <w:r w:rsidR="00524448" w:rsidRPr="008E6273">
        <w:rPr>
          <w:rFonts w:ascii="Times New Roman" w:hAnsi="Times New Roman" w:cs="Times New Roman"/>
          <w:color w:val="000000" w:themeColor="text1"/>
          <w:sz w:val="28"/>
          <w:szCs w:val="28"/>
        </w:rPr>
        <w:t xml:space="preserve"> орган по субъекту Российской Федерации.</w:t>
      </w:r>
    </w:p>
    <w:p w:rsidR="00524448" w:rsidRPr="008E6273" w:rsidRDefault="00524448"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Уведомление о порядке представления налоговой декларации в налоговый орган на территории субъекта Российской Федерации представляется ежегодно до 1 марта года, являющегося налоговым периодом, в котором применяется рассматриваемый порядок представления налоговой декларации. Изменение выбранного налогоплательщиком порядка представления налоговой декларации в течение налогового периода не допускается.</w:t>
      </w:r>
    </w:p>
    <w:p w:rsidR="00524448" w:rsidRPr="008E6273" w:rsidRDefault="00524448"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Форма уведомления о порядке представления налоговой декларации в налоговый орган на территории субъекта Российской Федерации утверждается ФНС России.</w:t>
      </w:r>
    </w:p>
    <w:p w:rsidR="00406032" w:rsidRPr="008E6273" w:rsidRDefault="00406032"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Форма уведомления утверждена Приказом ФНС России от 19.06.2019 N ММВ-7-21/311@ "Об утверждении формы уведомления о порядке представления налоговой декларации по налогу на имущество организаций" (Зарегистрировано в Минюсте России 10.07.2019 N 55201)</w:t>
      </w:r>
      <w:r w:rsidR="00BE4B77" w:rsidRPr="008E6273">
        <w:rPr>
          <w:rFonts w:ascii="Times New Roman" w:hAnsi="Times New Roman" w:cs="Times New Roman"/>
          <w:color w:val="000000" w:themeColor="text1"/>
          <w:sz w:val="28"/>
          <w:szCs w:val="28"/>
        </w:rPr>
        <w:t>.</w:t>
      </w:r>
    </w:p>
    <w:p w:rsidR="00524448" w:rsidRPr="008E6273" w:rsidRDefault="00524448"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Такой способ представления "единой" налоговой отчетности не применяется в случае, если законом субъекта Российской Федерации установлены нормативы отчисле</w:t>
      </w:r>
      <w:r w:rsidR="00BE4B77" w:rsidRPr="008E6273">
        <w:rPr>
          <w:rFonts w:ascii="Times New Roman" w:hAnsi="Times New Roman" w:cs="Times New Roman"/>
          <w:color w:val="000000" w:themeColor="text1"/>
          <w:sz w:val="28"/>
          <w:szCs w:val="28"/>
        </w:rPr>
        <w:t xml:space="preserve">ний от налога в местные бюджеты и </w:t>
      </w:r>
      <w:proofErr w:type="gramStart"/>
      <w:r w:rsidR="00BE4B77" w:rsidRPr="008E6273">
        <w:rPr>
          <w:rFonts w:ascii="Times New Roman" w:hAnsi="Times New Roman" w:cs="Times New Roman"/>
          <w:color w:val="000000" w:themeColor="text1"/>
          <w:sz w:val="28"/>
          <w:szCs w:val="28"/>
        </w:rPr>
        <w:t xml:space="preserve">имеются объекты по </w:t>
      </w:r>
      <w:proofErr w:type="spellStart"/>
      <w:r w:rsidR="00BE4B77" w:rsidRPr="008E6273">
        <w:rPr>
          <w:rFonts w:ascii="Times New Roman" w:hAnsi="Times New Roman" w:cs="Times New Roman"/>
          <w:color w:val="000000" w:themeColor="text1"/>
          <w:sz w:val="28"/>
          <w:szCs w:val="28"/>
        </w:rPr>
        <w:t>котоым</w:t>
      </w:r>
      <w:proofErr w:type="spellEnd"/>
      <w:r w:rsidR="00BE4B77" w:rsidRPr="008E6273">
        <w:rPr>
          <w:rFonts w:ascii="Times New Roman" w:hAnsi="Times New Roman" w:cs="Times New Roman"/>
          <w:color w:val="000000" w:themeColor="text1"/>
          <w:sz w:val="28"/>
          <w:szCs w:val="28"/>
        </w:rPr>
        <w:t xml:space="preserve"> налог исчисляется</w:t>
      </w:r>
      <w:proofErr w:type="gramEnd"/>
      <w:r w:rsidR="00BE4B77" w:rsidRPr="008E6273">
        <w:rPr>
          <w:rFonts w:ascii="Times New Roman" w:hAnsi="Times New Roman" w:cs="Times New Roman"/>
          <w:color w:val="000000" w:themeColor="text1"/>
          <w:sz w:val="28"/>
          <w:szCs w:val="28"/>
        </w:rPr>
        <w:t xml:space="preserve"> исходя из кадастровой стоимости.</w:t>
      </w:r>
    </w:p>
    <w:p w:rsidR="001F7653" w:rsidRPr="008E6273" w:rsidRDefault="001F7653"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С 2020</w:t>
      </w:r>
      <w:r w:rsidR="00BE4B77"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года утверждена новая форма налоговой</w:t>
      </w:r>
      <w:r w:rsidR="00183542"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 xml:space="preserve">декларации по НИО Приказом ФНС России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w:t>
      </w:r>
      <w:r w:rsidRPr="008E6273">
        <w:rPr>
          <w:rFonts w:ascii="Times New Roman" w:hAnsi="Times New Roman" w:cs="Times New Roman"/>
          <w:color w:val="000000" w:themeColor="text1"/>
          <w:sz w:val="28"/>
          <w:szCs w:val="28"/>
        </w:rPr>
        <w:lastRenderedPageBreak/>
        <w:t>утратившими силу приказов Федеральной налоговой службы от 31.03.2017 N ММВ-7-21/271@ и от 04.10.2018 N ММВ-7-21/575@", кото</w:t>
      </w:r>
      <w:r w:rsidR="00183542" w:rsidRPr="008E6273">
        <w:rPr>
          <w:rFonts w:ascii="Times New Roman" w:hAnsi="Times New Roman" w:cs="Times New Roman"/>
          <w:color w:val="000000" w:themeColor="text1"/>
          <w:sz w:val="28"/>
          <w:szCs w:val="28"/>
        </w:rPr>
        <w:t>рым</w:t>
      </w:r>
      <w:proofErr w:type="gramEnd"/>
      <w:r w:rsidR="00183542" w:rsidRPr="008E6273">
        <w:rPr>
          <w:rFonts w:ascii="Times New Roman" w:hAnsi="Times New Roman" w:cs="Times New Roman"/>
          <w:color w:val="000000" w:themeColor="text1"/>
          <w:sz w:val="28"/>
          <w:szCs w:val="28"/>
        </w:rPr>
        <w:t xml:space="preserve"> учтены все </w:t>
      </w:r>
      <w:proofErr w:type="gramStart"/>
      <w:r w:rsidR="00183542" w:rsidRPr="008E6273">
        <w:rPr>
          <w:rFonts w:ascii="Times New Roman" w:hAnsi="Times New Roman" w:cs="Times New Roman"/>
          <w:color w:val="000000" w:themeColor="text1"/>
          <w:sz w:val="28"/>
          <w:szCs w:val="28"/>
        </w:rPr>
        <w:t>изменения</w:t>
      </w:r>
      <w:proofErr w:type="gramEnd"/>
      <w:r w:rsidR="00183542" w:rsidRPr="008E6273">
        <w:rPr>
          <w:rFonts w:ascii="Times New Roman" w:hAnsi="Times New Roman" w:cs="Times New Roman"/>
          <w:color w:val="000000" w:themeColor="text1"/>
          <w:sz w:val="28"/>
          <w:szCs w:val="28"/>
        </w:rPr>
        <w:t xml:space="preserve"> которые внесены</w:t>
      </w:r>
      <w:r w:rsidRPr="008E6273">
        <w:rPr>
          <w:rFonts w:ascii="Times New Roman" w:hAnsi="Times New Roman" w:cs="Times New Roman"/>
          <w:color w:val="000000" w:themeColor="text1"/>
          <w:sz w:val="28"/>
          <w:szCs w:val="28"/>
        </w:rPr>
        <w:t xml:space="preserve"> в НК РФ.</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Изменения в главу 30 НК РФ внесены и</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Федеральным законом от 29.09.2019 №325-ФЗ</w:t>
      </w:r>
      <w:proofErr w:type="gramStart"/>
      <w:r w:rsidRPr="008E6273">
        <w:rPr>
          <w:rFonts w:ascii="Times New Roman" w:hAnsi="Times New Roman" w:cs="Times New Roman"/>
          <w:color w:val="000000" w:themeColor="text1"/>
          <w:sz w:val="28"/>
          <w:szCs w:val="28"/>
        </w:rPr>
        <w:t xml:space="preserve"> .</w:t>
      </w:r>
      <w:proofErr w:type="gramEnd"/>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В соответствии с пунктом 2 статьи 372 Налогового кодекса Российской Федерации (далее - Налоговый кодекс) при установлении налога на имущество организаций законами субъектов Российской Федерации могут определяться особенности определения налоговой базы отдельных объектов недвижимого имущества.</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Согласно пункту 1 статьи 374 и пункту 1 статьи 378.2 Налогового кодекса (в редакции Федерального закона от 29.09.2019 N 325-ФЗ "О внесении изменений в части первую и вторую Налогового кодекса Российской Федерации") с 1 января 2020 года расширяется перечень объектов недвижимого имущества, в отношении которых законами субъектов Российской Федерации могут быть определены особенности определения налоговой базы по налогу на имущество</w:t>
      </w:r>
      <w:proofErr w:type="gramEnd"/>
      <w:r w:rsidRPr="008E6273">
        <w:rPr>
          <w:rFonts w:ascii="Times New Roman" w:hAnsi="Times New Roman" w:cs="Times New Roman"/>
          <w:color w:val="000000" w:themeColor="text1"/>
          <w:sz w:val="28"/>
          <w:szCs w:val="28"/>
        </w:rPr>
        <w:t xml:space="preserve"> организаций.</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Так, на основании подпункта 4 пункта 1 статьи 378.2 Налогового кодекса (в редакции Федерального закона от 29.09.2019 N 325-ФЗ) к объектам недвижимого имущества, подлежащим налогообложению по кадастровой стоимости, могут быть отнесены не только перечисленные в подпунктах 1 - 3 пункта 1 указанной статьи Налогового кодекса административно-деловые, торговые центры (комплексы), нежилые помещения, объекты недвижимого имущества отдельных иностранных организаций, но и иные объекты</w:t>
      </w:r>
      <w:proofErr w:type="gramEnd"/>
      <w:r w:rsidRPr="008E6273">
        <w:rPr>
          <w:rFonts w:ascii="Times New Roman" w:hAnsi="Times New Roman" w:cs="Times New Roman"/>
          <w:color w:val="000000" w:themeColor="text1"/>
          <w:sz w:val="28"/>
          <w:szCs w:val="28"/>
        </w:rPr>
        <w:t xml:space="preserve"> недвижимого имущества, признаваемые объектами налогообложения в соответствии с главой 32 Налогового кодекса.</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Таким образом, исходя из положений пункта 2 статьи 372 Налогового кодекса субъект Российской Федерации при установлении особенностей определения налоговой базы исходя из кадастровой стоимости объектов недвижимого имущества, указанных в подпункте 4 пункта 1 статьи 378.2 Налогового кодекса, вправе самостоятельно определять те виды объектов недвижимого имущества, которые будут подлежать налогообложению налогом на имущество организаций исходя из кадастровой стоимости начиная с 1</w:t>
      </w:r>
      <w:proofErr w:type="gramEnd"/>
      <w:r w:rsidRPr="008E6273">
        <w:rPr>
          <w:rFonts w:ascii="Times New Roman" w:hAnsi="Times New Roman" w:cs="Times New Roman"/>
          <w:color w:val="000000" w:themeColor="text1"/>
          <w:sz w:val="28"/>
          <w:szCs w:val="28"/>
        </w:rPr>
        <w:t xml:space="preserve"> января 2020 года.</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 xml:space="preserve">При этом к указанным выше видам объектов недвижимого имущества с учетом положений главы 32 Налогового кодекса могут относиться: жилые дома, квартиры, комнаты, гаражи, </w:t>
      </w:r>
      <w:proofErr w:type="spellStart"/>
      <w:r w:rsidRPr="008E6273">
        <w:rPr>
          <w:rFonts w:ascii="Times New Roman" w:hAnsi="Times New Roman" w:cs="Times New Roman"/>
          <w:color w:val="000000" w:themeColor="text1"/>
          <w:sz w:val="28"/>
          <w:szCs w:val="28"/>
        </w:rPr>
        <w:t>машино</w:t>
      </w:r>
      <w:proofErr w:type="spellEnd"/>
      <w:r w:rsidRPr="008E6273">
        <w:rPr>
          <w:rFonts w:ascii="Times New Roman" w:hAnsi="Times New Roman" w:cs="Times New Roman"/>
          <w:color w:val="000000" w:themeColor="text1"/>
          <w:sz w:val="28"/>
          <w:szCs w:val="28"/>
        </w:rPr>
        <w:t>-места, единые недвижимые комплексы, объекты незавершенного строительства, а также иные здания, строения, сооружения, помещения (например, садовые дома, хозяйственные строения, расположенные на садовых или приусадебных участках, здания и сооружения определенных видов и т.п.).</w:t>
      </w:r>
      <w:proofErr w:type="gramEnd"/>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 xml:space="preserve">На территории Саратовской области изменение (увеличение) видом объектов </w:t>
      </w:r>
      <w:proofErr w:type="spellStart"/>
      <w:r w:rsidRPr="008E6273">
        <w:rPr>
          <w:rFonts w:ascii="Times New Roman" w:hAnsi="Times New Roman" w:cs="Times New Roman"/>
          <w:color w:val="000000" w:themeColor="text1"/>
          <w:sz w:val="28"/>
          <w:szCs w:val="28"/>
        </w:rPr>
        <w:t>налогоообложения</w:t>
      </w:r>
      <w:proofErr w:type="spellEnd"/>
      <w:r w:rsidRPr="008E6273">
        <w:rPr>
          <w:rFonts w:ascii="Times New Roman" w:hAnsi="Times New Roman" w:cs="Times New Roman"/>
          <w:color w:val="000000" w:themeColor="text1"/>
          <w:sz w:val="28"/>
          <w:szCs w:val="28"/>
        </w:rPr>
        <w:t xml:space="preserve">, по которым налог исчисляется </w:t>
      </w:r>
      <w:proofErr w:type="gramStart"/>
      <w:r w:rsidRPr="008E6273">
        <w:rPr>
          <w:rFonts w:ascii="Times New Roman" w:hAnsi="Times New Roman" w:cs="Times New Roman"/>
          <w:color w:val="000000" w:themeColor="text1"/>
          <w:sz w:val="28"/>
          <w:szCs w:val="28"/>
        </w:rPr>
        <w:t>исходя из кадастровой стоимости не изменился</w:t>
      </w:r>
      <w:proofErr w:type="gramEnd"/>
      <w:r w:rsidRPr="008E6273">
        <w:rPr>
          <w:rFonts w:ascii="Times New Roman" w:hAnsi="Times New Roman" w:cs="Times New Roman"/>
          <w:color w:val="000000" w:themeColor="text1"/>
          <w:sz w:val="28"/>
          <w:szCs w:val="28"/>
        </w:rPr>
        <w:t>, это:</w:t>
      </w:r>
    </w:p>
    <w:p w:rsidR="009269FA" w:rsidRPr="008E6273" w:rsidRDefault="00CE692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Имущество включенного в перечень объектов недвижимого имущества, формируемый уполномоченным органом исполнительной власти области, которые отвечают следующим критериям:</w:t>
      </w:r>
      <w:proofErr w:type="gramEnd"/>
    </w:p>
    <w:p w:rsidR="00CE6927" w:rsidRPr="008E6273" w:rsidRDefault="00CE692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1) административно-деловы</w:t>
      </w:r>
      <w:r w:rsidR="004C0CDD" w:rsidRPr="008E6273">
        <w:rPr>
          <w:rFonts w:ascii="Times New Roman" w:hAnsi="Times New Roman" w:cs="Times New Roman"/>
          <w:color w:val="000000" w:themeColor="text1"/>
          <w:sz w:val="28"/>
          <w:szCs w:val="28"/>
        </w:rPr>
        <w:t>е</w:t>
      </w:r>
      <w:r w:rsidRPr="008E6273">
        <w:rPr>
          <w:rFonts w:ascii="Times New Roman" w:hAnsi="Times New Roman" w:cs="Times New Roman"/>
          <w:color w:val="000000" w:themeColor="text1"/>
          <w:sz w:val="28"/>
          <w:szCs w:val="28"/>
        </w:rPr>
        <w:t xml:space="preserve"> и торговы</w:t>
      </w:r>
      <w:r w:rsidR="004C0CDD" w:rsidRPr="008E6273">
        <w:rPr>
          <w:rFonts w:ascii="Times New Roman" w:hAnsi="Times New Roman" w:cs="Times New Roman"/>
          <w:color w:val="000000" w:themeColor="text1"/>
          <w:sz w:val="28"/>
          <w:szCs w:val="28"/>
        </w:rPr>
        <w:t>е</w:t>
      </w:r>
      <w:r w:rsidRPr="008E6273">
        <w:rPr>
          <w:rFonts w:ascii="Times New Roman" w:hAnsi="Times New Roman" w:cs="Times New Roman"/>
          <w:color w:val="000000" w:themeColor="text1"/>
          <w:sz w:val="28"/>
          <w:szCs w:val="28"/>
        </w:rPr>
        <w:t xml:space="preserve"> центр</w:t>
      </w:r>
      <w:r w:rsidR="004C0CDD" w:rsidRPr="008E6273">
        <w:rPr>
          <w:rFonts w:ascii="Times New Roman" w:hAnsi="Times New Roman" w:cs="Times New Roman"/>
          <w:color w:val="000000" w:themeColor="text1"/>
          <w:sz w:val="28"/>
          <w:szCs w:val="28"/>
        </w:rPr>
        <w:t>ы</w:t>
      </w:r>
      <w:r w:rsidRPr="008E6273">
        <w:rPr>
          <w:rFonts w:ascii="Times New Roman" w:hAnsi="Times New Roman" w:cs="Times New Roman"/>
          <w:color w:val="000000" w:themeColor="text1"/>
          <w:sz w:val="28"/>
          <w:szCs w:val="28"/>
        </w:rPr>
        <w:t xml:space="preserve"> (комплекс</w:t>
      </w:r>
      <w:r w:rsidR="004C0CDD" w:rsidRPr="008E6273">
        <w:rPr>
          <w:rFonts w:ascii="Times New Roman" w:hAnsi="Times New Roman" w:cs="Times New Roman"/>
          <w:color w:val="000000" w:themeColor="text1"/>
          <w:sz w:val="28"/>
          <w:szCs w:val="28"/>
        </w:rPr>
        <w:t>ы</w:t>
      </w:r>
      <w:r w:rsidRPr="008E6273">
        <w:rPr>
          <w:rFonts w:ascii="Times New Roman" w:hAnsi="Times New Roman" w:cs="Times New Roman"/>
          <w:color w:val="000000" w:themeColor="text1"/>
          <w:sz w:val="28"/>
          <w:szCs w:val="28"/>
        </w:rPr>
        <w:t>) общей площадью свыше 1000 кв. метров и помещени</w:t>
      </w:r>
      <w:r w:rsidR="004C0CDD" w:rsidRPr="008E6273">
        <w:rPr>
          <w:rFonts w:ascii="Times New Roman" w:hAnsi="Times New Roman" w:cs="Times New Roman"/>
          <w:color w:val="000000" w:themeColor="text1"/>
          <w:sz w:val="28"/>
          <w:szCs w:val="28"/>
        </w:rPr>
        <w:t>я</w:t>
      </w:r>
      <w:r w:rsidRPr="008E6273">
        <w:rPr>
          <w:rFonts w:ascii="Times New Roman" w:hAnsi="Times New Roman" w:cs="Times New Roman"/>
          <w:color w:val="000000" w:themeColor="text1"/>
          <w:sz w:val="28"/>
          <w:szCs w:val="28"/>
        </w:rPr>
        <w:t xml:space="preserve"> в них;</w:t>
      </w:r>
    </w:p>
    <w:p w:rsidR="00CE6927" w:rsidRPr="008E6273" w:rsidRDefault="00CE692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bookmarkStart w:id="1" w:name="Par2"/>
      <w:bookmarkEnd w:id="1"/>
      <w:proofErr w:type="gramStart"/>
      <w:r w:rsidRPr="008E6273">
        <w:rPr>
          <w:rFonts w:ascii="Times New Roman" w:hAnsi="Times New Roman" w:cs="Times New Roman"/>
          <w:color w:val="000000" w:themeColor="text1"/>
          <w:sz w:val="28"/>
          <w:szCs w:val="28"/>
        </w:rPr>
        <w:t>2) нежилы</w:t>
      </w:r>
      <w:r w:rsidR="004C0CDD" w:rsidRPr="008E6273">
        <w:rPr>
          <w:rFonts w:ascii="Times New Roman" w:hAnsi="Times New Roman" w:cs="Times New Roman"/>
          <w:color w:val="000000" w:themeColor="text1"/>
          <w:sz w:val="28"/>
          <w:szCs w:val="28"/>
        </w:rPr>
        <w:t>е помещения</w:t>
      </w:r>
      <w:r w:rsidRPr="008E6273">
        <w:rPr>
          <w:rFonts w:ascii="Times New Roman" w:hAnsi="Times New Roman" w:cs="Times New Roman"/>
          <w:color w:val="000000" w:themeColor="text1"/>
          <w:sz w:val="28"/>
          <w:szCs w:val="28"/>
        </w:rPr>
        <w:t xml:space="preserve"> общей площадью свыше 200 кв. метров,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CE6927" w:rsidRPr="008E6273" w:rsidRDefault="00CE6927"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Перечень на 2019 год утвержден Распоряжением комитета по управлению имуществом Саратовской области от 28.11.2018 N 1052-р "Об определении перечня объектов недвижимого имущества, в отношении которых налоговая база определяется как кадастровая стоимость, на 2019 год"</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3)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9269FA" w:rsidRPr="008E6273" w:rsidRDefault="009269FA"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4) жилых домов и жилых помещений, не учитываемых на балансе в качестве объектов основных сре</w:t>
      </w:r>
      <w:proofErr w:type="gramStart"/>
      <w:r w:rsidRPr="008E6273">
        <w:rPr>
          <w:rFonts w:ascii="Times New Roman" w:hAnsi="Times New Roman" w:cs="Times New Roman"/>
          <w:color w:val="000000" w:themeColor="text1"/>
          <w:sz w:val="28"/>
          <w:szCs w:val="28"/>
        </w:rPr>
        <w:t>дств в п</w:t>
      </w:r>
      <w:proofErr w:type="gramEnd"/>
      <w:r w:rsidRPr="008E6273">
        <w:rPr>
          <w:rFonts w:ascii="Times New Roman" w:hAnsi="Times New Roman" w:cs="Times New Roman"/>
          <w:color w:val="000000" w:themeColor="text1"/>
          <w:sz w:val="28"/>
          <w:szCs w:val="28"/>
        </w:rPr>
        <w:t>орядке, установленном для ведения бухгалтерского учета.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 xml:space="preserve">Начиная с налогового периода 2020 г. отменена обязанность по представлению налоговых деклараций по </w:t>
      </w:r>
      <w:r w:rsidRPr="008E6273">
        <w:rPr>
          <w:rFonts w:ascii="Times New Roman" w:hAnsi="Times New Roman" w:cs="Times New Roman"/>
          <w:b/>
          <w:color w:val="000000" w:themeColor="text1"/>
          <w:sz w:val="28"/>
          <w:szCs w:val="28"/>
        </w:rPr>
        <w:t>транспортному</w:t>
      </w:r>
      <w:r w:rsidR="008E6273" w:rsidRPr="008E6273">
        <w:rPr>
          <w:rFonts w:ascii="Times New Roman" w:hAnsi="Times New Roman" w:cs="Times New Roman"/>
          <w:b/>
          <w:color w:val="000000" w:themeColor="text1"/>
          <w:sz w:val="28"/>
          <w:szCs w:val="28"/>
        </w:rPr>
        <w:t xml:space="preserve"> </w:t>
      </w:r>
      <w:r w:rsidRPr="008E6273">
        <w:rPr>
          <w:rFonts w:ascii="Times New Roman" w:hAnsi="Times New Roman" w:cs="Times New Roman"/>
          <w:b/>
          <w:color w:val="000000" w:themeColor="text1"/>
          <w:sz w:val="28"/>
          <w:szCs w:val="28"/>
        </w:rPr>
        <w:t>и земельному налогам</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w:t>
      </w:r>
      <w:hyperlink r:id="rId9" w:history="1">
        <w:r w:rsidRPr="008E6273">
          <w:rPr>
            <w:rFonts w:ascii="Times New Roman" w:hAnsi="Times New Roman" w:cs="Times New Roman"/>
            <w:color w:val="000000" w:themeColor="text1"/>
            <w:sz w:val="28"/>
            <w:szCs w:val="28"/>
          </w:rPr>
          <w:t>ч. 9 ст. 3</w:t>
        </w:r>
      </w:hyperlink>
      <w:r w:rsidRPr="008E6273">
        <w:rPr>
          <w:rFonts w:ascii="Times New Roman" w:hAnsi="Times New Roman" w:cs="Times New Roman"/>
          <w:color w:val="000000" w:themeColor="text1"/>
          <w:sz w:val="28"/>
          <w:szCs w:val="28"/>
        </w:rPr>
        <w:t xml:space="preserve"> Закона).</w:t>
      </w:r>
      <w:proofErr w:type="gramEnd"/>
      <w:r w:rsidRPr="008E6273">
        <w:rPr>
          <w:rFonts w:ascii="Times New Roman" w:hAnsi="Times New Roman" w:cs="Times New Roman"/>
          <w:color w:val="000000" w:themeColor="text1"/>
          <w:sz w:val="28"/>
          <w:szCs w:val="28"/>
        </w:rPr>
        <w:t xml:space="preserve"> Данная мера направлена на повышение эффективности </w:t>
      </w:r>
      <w:proofErr w:type="gramStart"/>
      <w:r w:rsidRPr="008E6273">
        <w:rPr>
          <w:rFonts w:ascii="Times New Roman" w:hAnsi="Times New Roman" w:cs="Times New Roman"/>
          <w:color w:val="000000" w:themeColor="text1"/>
          <w:sz w:val="28"/>
          <w:szCs w:val="28"/>
        </w:rPr>
        <w:t>контроля за</w:t>
      </w:r>
      <w:proofErr w:type="gramEnd"/>
      <w:r w:rsidRPr="008E6273">
        <w:rPr>
          <w:rFonts w:ascii="Times New Roman" w:hAnsi="Times New Roman" w:cs="Times New Roman"/>
          <w:color w:val="000000" w:themeColor="text1"/>
          <w:sz w:val="28"/>
          <w:szCs w:val="28"/>
        </w:rPr>
        <w:t xml:space="preserve"> полнотой уплаты налогов, а также призвана снизить административную нагрузку в виде избыточной отчетности для участников налоговых отношений.</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Для решения перечисленных задач с 1 января 2021 г. </w:t>
      </w:r>
      <w:hyperlink r:id="rId10" w:history="1">
        <w:r w:rsidRPr="008E6273">
          <w:rPr>
            <w:rFonts w:ascii="Times New Roman" w:hAnsi="Times New Roman" w:cs="Times New Roman"/>
            <w:color w:val="000000" w:themeColor="text1"/>
            <w:sz w:val="28"/>
            <w:szCs w:val="28"/>
          </w:rPr>
          <w:t>Законом</w:t>
        </w:r>
      </w:hyperlink>
      <w:r w:rsidRPr="008E6273">
        <w:rPr>
          <w:rFonts w:ascii="Times New Roman" w:hAnsi="Times New Roman" w:cs="Times New Roman"/>
          <w:color w:val="000000" w:themeColor="text1"/>
          <w:sz w:val="28"/>
          <w:szCs w:val="28"/>
        </w:rPr>
        <w:t xml:space="preserve"> регламентирован следующий механизм взаимодействия налоговых органов с налогоплательщиками (</w:t>
      </w:r>
      <w:proofErr w:type="spellStart"/>
      <w:r w:rsidRPr="008E6273">
        <w:rPr>
          <w:rFonts w:ascii="Times New Roman" w:hAnsi="Times New Roman" w:cs="Times New Roman"/>
          <w:color w:val="000000" w:themeColor="text1"/>
          <w:sz w:val="28"/>
          <w:szCs w:val="28"/>
        </w:rPr>
        <w:t>пп</w:t>
      </w:r>
      <w:proofErr w:type="spellEnd"/>
      <w:r w:rsidRPr="008E6273">
        <w:rPr>
          <w:rFonts w:ascii="Times New Roman" w:hAnsi="Times New Roman" w:cs="Times New Roman"/>
          <w:color w:val="000000" w:themeColor="text1"/>
          <w:sz w:val="28"/>
          <w:szCs w:val="28"/>
        </w:rPr>
        <w:t xml:space="preserve">. 4 - 7 </w:t>
      </w:r>
      <w:hyperlink r:id="rId11" w:history="1">
        <w:r w:rsidRPr="008E6273">
          <w:rPr>
            <w:rFonts w:ascii="Times New Roman" w:hAnsi="Times New Roman" w:cs="Times New Roman"/>
            <w:color w:val="000000" w:themeColor="text1"/>
            <w:sz w:val="28"/>
            <w:szCs w:val="28"/>
          </w:rPr>
          <w:t>ст. 363</w:t>
        </w:r>
      </w:hyperlink>
      <w:r w:rsidRPr="008E6273">
        <w:rPr>
          <w:rFonts w:ascii="Times New Roman" w:hAnsi="Times New Roman" w:cs="Times New Roman"/>
          <w:color w:val="000000" w:themeColor="text1"/>
          <w:sz w:val="28"/>
          <w:szCs w:val="28"/>
        </w:rPr>
        <w:t xml:space="preserve"> Кодекса).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Налоговые органы в случаях, указанных в </w:t>
      </w:r>
      <w:hyperlink r:id="rId12" w:history="1">
        <w:r w:rsidRPr="008E6273">
          <w:rPr>
            <w:rFonts w:ascii="Times New Roman" w:hAnsi="Times New Roman" w:cs="Times New Roman"/>
            <w:color w:val="000000" w:themeColor="text1"/>
            <w:sz w:val="28"/>
            <w:szCs w:val="28"/>
          </w:rPr>
          <w:t>п. 4 ст. 363</w:t>
        </w:r>
      </w:hyperlink>
      <w:r w:rsidRPr="008E6273">
        <w:rPr>
          <w:rFonts w:ascii="Times New Roman" w:hAnsi="Times New Roman" w:cs="Times New Roman"/>
          <w:color w:val="000000" w:themeColor="text1"/>
          <w:sz w:val="28"/>
          <w:szCs w:val="28"/>
        </w:rPr>
        <w:t xml:space="preserve"> Кодекса (в редакции Закона), направляют налогоплательщикам-организациям (их обособленным подразделениям) по месту нахождения принадлежащих им транспортных средств, земельных участков сообщения об исчисленных налоговыми органами суммах налога (далее - Сообщение) в следующие сроки:</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 в течение десяти дней после составления Сообщения об исчисленной сумме налога, подлежащей уплате за истекший налоговый период, но не позднее шести месяцев со дня истечения установленного срока уплаты налога за указанный налоговый период;</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не позднее двух месяцев со дня получения налоговым органом документов и (или) иной информации, влекущих исчисление (перерасчет) суммы налога, подлежащей уплате соответствующим налогоплательщиком за предыдущие налоговые периоды;</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не позднее одного месяца со дня получения налоговым органом сведений, содержащихся в едином государственном реестре юридических лиц, о том, что соответствующая организация находится в процессе ликвидации.</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Сообщение составляется на основе документов и иной информации, имеющихся у налогового органа, включая сведения, полученные в соответствии со </w:t>
      </w:r>
      <w:hyperlink r:id="rId13" w:history="1">
        <w:r w:rsidRPr="008E6273">
          <w:rPr>
            <w:rFonts w:ascii="Times New Roman" w:hAnsi="Times New Roman" w:cs="Times New Roman"/>
            <w:color w:val="000000" w:themeColor="text1"/>
            <w:sz w:val="28"/>
            <w:szCs w:val="28"/>
          </w:rPr>
          <w:t>ст. 85</w:t>
        </w:r>
      </w:hyperlink>
      <w:r w:rsidRPr="008E6273">
        <w:rPr>
          <w:rFonts w:ascii="Times New Roman" w:hAnsi="Times New Roman" w:cs="Times New Roman"/>
          <w:color w:val="000000" w:themeColor="text1"/>
          <w:sz w:val="28"/>
          <w:szCs w:val="28"/>
        </w:rPr>
        <w:t xml:space="preserve"> Кодекса.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Форма Сообщения утверждена</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ФНС России – Приказ от 05.07.2019 №ММВ-7-21/337@</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 xml:space="preserve">«Об </w:t>
      </w:r>
      <w:r w:rsidR="00F169C6" w:rsidRPr="008E6273">
        <w:rPr>
          <w:rFonts w:ascii="Times New Roman" w:hAnsi="Times New Roman" w:cs="Times New Roman"/>
          <w:color w:val="000000" w:themeColor="text1"/>
          <w:sz w:val="28"/>
          <w:szCs w:val="28"/>
        </w:rPr>
        <w:t xml:space="preserve">утверждении форм сообщений об исчисленных налоговым органом суммах транспортного налога и земельного налога, а также о внесении изменений в приказ ФНС России от 15.04.2015 №ММВ-7-2/149@» </w:t>
      </w:r>
      <w:r w:rsidRPr="008E6273">
        <w:rPr>
          <w:rFonts w:ascii="Times New Roman" w:hAnsi="Times New Roman" w:cs="Times New Roman"/>
          <w:color w:val="000000" w:themeColor="text1"/>
          <w:sz w:val="28"/>
          <w:szCs w:val="28"/>
        </w:rPr>
        <w:t>и включа</w:t>
      </w:r>
      <w:r w:rsidR="00F169C6" w:rsidRPr="008E6273">
        <w:rPr>
          <w:rFonts w:ascii="Times New Roman" w:hAnsi="Times New Roman" w:cs="Times New Roman"/>
          <w:color w:val="000000" w:themeColor="text1"/>
          <w:sz w:val="28"/>
          <w:szCs w:val="28"/>
        </w:rPr>
        <w:t>ет</w:t>
      </w:r>
      <w:r w:rsidRPr="008E6273">
        <w:rPr>
          <w:rFonts w:ascii="Times New Roman" w:hAnsi="Times New Roman" w:cs="Times New Roman"/>
          <w:color w:val="000000" w:themeColor="text1"/>
          <w:sz w:val="28"/>
          <w:szCs w:val="28"/>
        </w:rPr>
        <w:t xml:space="preserve"> сведения об объекте налогообложения, налоговой базе, налоговом периоде, налоговой ставке, сумме исчисленного налога.</w:t>
      </w:r>
      <w:proofErr w:type="gramEnd"/>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Сообщения передаются налогоплательщикам по месту нахождения принадлежащих им транспортных средств в электронной форме по ТКС через оператора электронного документооборота или через личный кабинет налогоплательщика, а в случае невозможности передачи указанными способами Сообщения направляются по почте заказным письмом или могут быть переданы руководителям организаций (их представителям) лично под расписку. В случае направления Сообщения по почте оно считается полученным по истечении шести дней </w:t>
      </w:r>
      <w:proofErr w:type="gramStart"/>
      <w:r w:rsidRPr="008E6273">
        <w:rPr>
          <w:rFonts w:ascii="Times New Roman" w:hAnsi="Times New Roman" w:cs="Times New Roman"/>
          <w:color w:val="000000" w:themeColor="text1"/>
          <w:sz w:val="28"/>
          <w:szCs w:val="28"/>
        </w:rPr>
        <w:t>с даты направления</w:t>
      </w:r>
      <w:proofErr w:type="gramEnd"/>
      <w:r w:rsidRPr="008E6273">
        <w:rPr>
          <w:rFonts w:ascii="Times New Roman" w:hAnsi="Times New Roman" w:cs="Times New Roman"/>
          <w:color w:val="000000" w:themeColor="text1"/>
          <w:sz w:val="28"/>
          <w:szCs w:val="28"/>
        </w:rPr>
        <w:t xml:space="preserve"> заказного письма.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Налогоплательщик вправе в течение десяти дней со дня получения Сообщения (в том числе в случае несоответствия уплаченной суммы налога сумме налога, указанной в Сообщении, за соответствующий период) представить в налоговый орган пояснения и (или) документы, подтверждающие правильность исчисления, полноту и своевременность уплаты налога, обоснованность применения пониженных налоговых ставок, налоговых льгот или наличие правовых оснований для освобождения от уплаты налога.</w:t>
      </w:r>
      <w:proofErr w:type="gramEnd"/>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Представленные пояснения и (или) документы рассматриваются налоговым органом в течение одного месяца со дня их получения. В целях получения дополнительных сведений и (или) документов, связанных с исчислением налога, руководитель (заместитель руководителя) налогового органа вправе продлить срок рассмотрения представленных пояснений и (или) документов не более чем на один месяц, уведомив об этом налогоплательщика.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О результатах рассмотрения пояснений и (или) документов налоговый орган информирует налогоплательщика, а в случае, если по результатам рассмотрения пояснений и (или) документов сумма налога, указанная в Сообщении, изменилась, налоговый орган направляет налогоплательщику уточненное Сообщение в течение десяти дней после его составления.</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Если по результатам рассмотрения пояснений и (или) документов либо при их отсутствии сумма исчисленного налога в Сообщении превысит сумму уплаченного налога, налоговый орган выявляет недоимку и приступает к ее взысканию в общеустановленном порядке (</w:t>
      </w:r>
      <w:hyperlink r:id="rId14" w:history="1">
        <w:r w:rsidRPr="008E6273">
          <w:rPr>
            <w:rFonts w:ascii="Times New Roman" w:hAnsi="Times New Roman" w:cs="Times New Roman"/>
            <w:color w:val="000000" w:themeColor="text1"/>
            <w:sz w:val="28"/>
            <w:szCs w:val="28"/>
          </w:rPr>
          <w:t>ст. 70</w:t>
        </w:r>
      </w:hyperlink>
      <w:r w:rsidRPr="008E6273">
        <w:rPr>
          <w:rFonts w:ascii="Times New Roman" w:hAnsi="Times New Roman" w:cs="Times New Roman"/>
          <w:color w:val="000000" w:themeColor="text1"/>
          <w:sz w:val="28"/>
          <w:szCs w:val="28"/>
        </w:rPr>
        <w:t xml:space="preserve"> Кодекса).</w:t>
      </w:r>
    </w:p>
    <w:p w:rsidR="00DE2FCF" w:rsidRPr="008E6273" w:rsidRDefault="00DE2FCF"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С 1 января 2020 г. для налогоплательщиков-организаций вводится заявительный порядок предоставления документов о налоговой льготе по налогу (</w:t>
      </w:r>
      <w:hyperlink r:id="rId15" w:history="1">
        <w:r w:rsidRPr="008E6273">
          <w:rPr>
            <w:rFonts w:ascii="Times New Roman" w:hAnsi="Times New Roman" w:cs="Times New Roman"/>
            <w:color w:val="000000" w:themeColor="text1"/>
            <w:sz w:val="28"/>
            <w:szCs w:val="28"/>
          </w:rPr>
          <w:t>п. 3 ст. 363.1</w:t>
        </w:r>
      </w:hyperlink>
      <w:r w:rsidRPr="008E6273">
        <w:rPr>
          <w:rFonts w:ascii="Times New Roman" w:hAnsi="Times New Roman" w:cs="Times New Roman"/>
          <w:color w:val="000000" w:themeColor="text1"/>
          <w:sz w:val="28"/>
          <w:szCs w:val="28"/>
        </w:rPr>
        <w:t xml:space="preserve"> Кодекса дополнен соответствующими положениями). При этом форма заявления о предоставлении налоговой льготы налогоплательщиками-организациями, порядок ее заполнения и формат представления в электронной форме утверждаются приказом ФНС России.</w:t>
      </w:r>
    </w:p>
    <w:p w:rsidR="00F13CB2" w:rsidRPr="008E6273" w:rsidRDefault="00F13CB2"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Приказом ФНС России от 25.07.2019 № ММВ-7-21/377@ «Об утверждении формы заявления налогоплательщика-организации о предоставлении налоговой льготы по транспортному налогу и (или) земельному налогу, порядка ее заполнения и формата представления указанного заявления в электронной форме» (зарегистрирован Минюстом России 10.09.2019, регистрационный номер 55866) утверждена</w:t>
      </w:r>
      <w:r w:rsidR="008E6273" w:rsidRPr="008E6273">
        <w:rPr>
          <w:rFonts w:ascii="Times New Roman" w:hAnsi="Times New Roman" w:cs="Times New Roman"/>
          <w:color w:val="000000" w:themeColor="text1"/>
          <w:sz w:val="28"/>
          <w:szCs w:val="28"/>
        </w:rPr>
        <w:t xml:space="preserve"> </w:t>
      </w:r>
      <w:r w:rsidRPr="008E6273">
        <w:rPr>
          <w:rFonts w:ascii="Times New Roman" w:hAnsi="Times New Roman" w:cs="Times New Roman"/>
          <w:color w:val="000000" w:themeColor="text1"/>
          <w:sz w:val="28"/>
          <w:szCs w:val="28"/>
        </w:rPr>
        <w:t xml:space="preserve">форма заявления для представления налогоплательщиками-организациями налоговой льготы по транспортному налогу и (или) земельному налогу (далее – налоговая льгота). </w:t>
      </w:r>
      <w:proofErr w:type="gramEnd"/>
    </w:p>
    <w:p w:rsidR="00F13CB2" w:rsidRPr="008E6273" w:rsidRDefault="00F13CB2"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 xml:space="preserve">Таким образом, заявление (КНД 1150064) по форме, предусмотренной приложением № 1 к Приказу (далее – заявление), может быть подано (направлено) в налоговый орган в целях предоставления налоговой льготы, относящейся к налоговому периоду с 2020 года. </w:t>
      </w:r>
    </w:p>
    <w:p w:rsidR="00BE4B77" w:rsidRPr="008E6273" w:rsidRDefault="00F13CB2"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proofErr w:type="gramStart"/>
      <w:r w:rsidRPr="008E6273">
        <w:rPr>
          <w:rFonts w:ascii="Times New Roman" w:hAnsi="Times New Roman" w:cs="Times New Roman"/>
          <w:color w:val="000000" w:themeColor="text1"/>
          <w:sz w:val="28"/>
          <w:szCs w:val="28"/>
        </w:rPr>
        <w:t>Налоговые льготы за предшествующие налоговые периоды, а также за период в течение 2020 года в случае прекращения организации путем ликвидации или реорганизации в этот период (пункт 3 статьи 55 Кодекса) заявляются в соответствии с ранее действовавшими положениями нормативных правовых актов (приказы ФНС России от 05.12.2016 № ММВ-7-21/668@ «Об утверждении формы и формата представления налоговой декларации по транспортному налогу в электронной</w:t>
      </w:r>
      <w:proofErr w:type="gramEnd"/>
      <w:r w:rsidRPr="008E6273">
        <w:rPr>
          <w:rFonts w:ascii="Times New Roman" w:hAnsi="Times New Roman" w:cs="Times New Roman"/>
          <w:color w:val="000000" w:themeColor="text1"/>
          <w:sz w:val="28"/>
          <w:szCs w:val="28"/>
        </w:rPr>
        <w:t xml:space="preserve"> </w:t>
      </w:r>
      <w:proofErr w:type="gramStart"/>
      <w:r w:rsidRPr="008E6273">
        <w:rPr>
          <w:rFonts w:ascii="Times New Roman" w:hAnsi="Times New Roman" w:cs="Times New Roman"/>
          <w:color w:val="000000" w:themeColor="text1"/>
          <w:sz w:val="28"/>
          <w:szCs w:val="28"/>
        </w:rPr>
        <w:t>форме и порядка ее заполнения» (зарегистрирован Минюстом России 26.12.2016, регистрационный номер 44966), от 10.05.2017 № ММВ-7-21/347@ «Об утверждении формы и формата представления налоговой декларации по земельному налогу в электронной форме и порядка ее заполнения, а также признании утратившим силу приказа Федеральной налоговой службы от 28.10.2011 № ММВ-7-11/696@» (зарегистрирован Минюстом России 01.06.2017</w:t>
      </w:r>
      <w:r w:rsidR="00BE4B77" w:rsidRPr="008E6273">
        <w:rPr>
          <w:rFonts w:ascii="Times New Roman" w:hAnsi="Times New Roman" w:cs="Times New Roman"/>
          <w:color w:val="000000" w:themeColor="text1"/>
          <w:sz w:val="28"/>
          <w:szCs w:val="28"/>
        </w:rPr>
        <w:t>, регистрационный номер 46926).</w:t>
      </w:r>
      <w:proofErr w:type="gramEnd"/>
    </w:p>
    <w:p w:rsidR="00453908" w:rsidRPr="008E6273" w:rsidRDefault="00453908"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lastRenderedPageBreak/>
        <w:t xml:space="preserve">В своем выступлении я постаралась осветить все основные изменения налогового законодательства по имущественным налогам, </w:t>
      </w:r>
      <w:proofErr w:type="gramStart"/>
      <w:r w:rsidRPr="008E6273">
        <w:rPr>
          <w:rFonts w:ascii="Times New Roman" w:hAnsi="Times New Roman" w:cs="Times New Roman"/>
          <w:color w:val="000000" w:themeColor="text1"/>
          <w:sz w:val="28"/>
          <w:szCs w:val="28"/>
        </w:rPr>
        <w:t>уплачиваемых</w:t>
      </w:r>
      <w:proofErr w:type="gramEnd"/>
      <w:r w:rsidRPr="008E6273">
        <w:rPr>
          <w:rFonts w:ascii="Times New Roman" w:hAnsi="Times New Roman" w:cs="Times New Roman"/>
          <w:color w:val="000000" w:themeColor="text1"/>
          <w:sz w:val="28"/>
          <w:szCs w:val="28"/>
        </w:rPr>
        <w:t xml:space="preserve"> юридическими лицами.</w:t>
      </w:r>
    </w:p>
    <w:p w:rsidR="00DE2FCF" w:rsidRPr="008E6273" w:rsidRDefault="00453908" w:rsidP="008E6273">
      <w:pPr>
        <w:autoSpaceDE w:val="0"/>
        <w:autoSpaceDN w:val="0"/>
        <w:adjustRightInd w:val="0"/>
        <w:spacing w:after="0"/>
        <w:ind w:right="-1" w:firstLine="567"/>
        <w:jc w:val="both"/>
        <w:rPr>
          <w:rFonts w:ascii="Times New Roman" w:hAnsi="Times New Roman" w:cs="Times New Roman"/>
          <w:color w:val="000000" w:themeColor="text1"/>
          <w:sz w:val="28"/>
          <w:szCs w:val="28"/>
        </w:rPr>
      </w:pPr>
      <w:r w:rsidRPr="008E6273">
        <w:rPr>
          <w:rFonts w:ascii="Times New Roman" w:hAnsi="Times New Roman" w:cs="Times New Roman"/>
          <w:color w:val="000000" w:themeColor="text1"/>
          <w:sz w:val="28"/>
          <w:szCs w:val="28"/>
        </w:rPr>
        <w:t>Мы всегда открыты для общения, готовы к диалогу, направляйте в наш адрес имеющиеся вопросы, с радостью постараемся ответить на ваши запросы.</w:t>
      </w:r>
    </w:p>
    <w:sectPr w:rsidR="00DE2FCF" w:rsidRPr="008E6273" w:rsidSect="008E6273">
      <w:headerReference w:type="default" r:id="rId16"/>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31E" w:rsidRDefault="00B1131E" w:rsidP="00375FAB">
      <w:pPr>
        <w:spacing w:after="0" w:line="240" w:lineRule="auto"/>
      </w:pPr>
      <w:r>
        <w:separator/>
      </w:r>
    </w:p>
  </w:endnote>
  <w:endnote w:type="continuationSeparator" w:id="0">
    <w:p w:rsidR="00B1131E" w:rsidRDefault="00B1131E" w:rsidP="0037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31E" w:rsidRDefault="00B1131E" w:rsidP="00375FAB">
      <w:pPr>
        <w:spacing w:after="0" w:line="240" w:lineRule="auto"/>
      </w:pPr>
      <w:r>
        <w:separator/>
      </w:r>
    </w:p>
  </w:footnote>
  <w:footnote w:type="continuationSeparator" w:id="0">
    <w:p w:rsidR="00B1131E" w:rsidRDefault="00B1131E" w:rsidP="00375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72361"/>
      <w:docPartObj>
        <w:docPartGallery w:val="Page Numbers (Top of Page)"/>
        <w:docPartUnique/>
      </w:docPartObj>
    </w:sdtPr>
    <w:sdtEndPr/>
    <w:sdtContent>
      <w:p w:rsidR="00375FAB" w:rsidRDefault="00375FAB">
        <w:pPr>
          <w:pStyle w:val="a6"/>
          <w:jc w:val="center"/>
        </w:pPr>
        <w:r>
          <w:fldChar w:fldCharType="begin"/>
        </w:r>
        <w:r>
          <w:instrText>PAGE   \* MERGEFORMAT</w:instrText>
        </w:r>
        <w:r>
          <w:fldChar w:fldCharType="separate"/>
        </w:r>
        <w:r w:rsidR="008E6273">
          <w:rPr>
            <w:noProof/>
          </w:rPr>
          <w:t>2</w:t>
        </w:r>
        <w:r>
          <w:fldChar w:fldCharType="end"/>
        </w:r>
      </w:p>
    </w:sdtContent>
  </w:sdt>
  <w:p w:rsidR="00375FAB" w:rsidRDefault="00375F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0F86"/>
    <w:multiLevelType w:val="hybridMultilevel"/>
    <w:tmpl w:val="8E5CFE9C"/>
    <w:lvl w:ilvl="0" w:tplc="320C5912">
      <w:start w:val="1"/>
      <w:numFmt w:val="bullet"/>
      <w:lvlText w:val="•"/>
      <w:lvlJc w:val="left"/>
      <w:pPr>
        <w:tabs>
          <w:tab w:val="num" w:pos="720"/>
        </w:tabs>
        <w:ind w:left="720" w:hanging="360"/>
      </w:pPr>
      <w:rPr>
        <w:rFonts w:ascii="Arial" w:hAnsi="Arial" w:hint="default"/>
      </w:rPr>
    </w:lvl>
    <w:lvl w:ilvl="1" w:tplc="9D2E72DA" w:tentative="1">
      <w:start w:val="1"/>
      <w:numFmt w:val="bullet"/>
      <w:lvlText w:val="•"/>
      <w:lvlJc w:val="left"/>
      <w:pPr>
        <w:tabs>
          <w:tab w:val="num" w:pos="1440"/>
        </w:tabs>
        <w:ind w:left="1440" w:hanging="360"/>
      </w:pPr>
      <w:rPr>
        <w:rFonts w:ascii="Arial" w:hAnsi="Arial" w:hint="default"/>
      </w:rPr>
    </w:lvl>
    <w:lvl w:ilvl="2" w:tplc="AC304664" w:tentative="1">
      <w:start w:val="1"/>
      <w:numFmt w:val="bullet"/>
      <w:lvlText w:val="•"/>
      <w:lvlJc w:val="left"/>
      <w:pPr>
        <w:tabs>
          <w:tab w:val="num" w:pos="2160"/>
        </w:tabs>
        <w:ind w:left="2160" w:hanging="360"/>
      </w:pPr>
      <w:rPr>
        <w:rFonts w:ascii="Arial" w:hAnsi="Arial" w:hint="default"/>
      </w:rPr>
    </w:lvl>
    <w:lvl w:ilvl="3" w:tplc="EADA503A" w:tentative="1">
      <w:start w:val="1"/>
      <w:numFmt w:val="bullet"/>
      <w:lvlText w:val="•"/>
      <w:lvlJc w:val="left"/>
      <w:pPr>
        <w:tabs>
          <w:tab w:val="num" w:pos="2880"/>
        </w:tabs>
        <w:ind w:left="2880" w:hanging="360"/>
      </w:pPr>
      <w:rPr>
        <w:rFonts w:ascii="Arial" w:hAnsi="Arial" w:hint="default"/>
      </w:rPr>
    </w:lvl>
    <w:lvl w:ilvl="4" w:tplc="1A28CEC8" w:tentative="1">
      <w:start w:val="1"/>
      <w:numFmt w:val="bullet"/>
      <w:lvlText w:val="•"/>
      <w:lvlJc w:val="left"/>
      <w:pPr>
        <w:tabs>
          <w:tab w:val="num" w:pos="3600"/>
        </w:tabs>
        <w:ind w:left="3600" w:hanging="360"/>
      </w:pPr>
      <w:rPr>
        <w:rFonts w:ascii="Arial" w:hAnsi="Arial" w:hint="default"/>
      </w:rPr>
    </w:lvl>
    <w:lvl w:ilvl="5" w:tplc="7432059C" w:tentative="1">
      <w:start w:val="1"/>
      <w:numFmt w:val="bullet"/>
      <w:lvlText w:val="•"/>
      <w:lvlJc w:val="left"/>
      <w:pPr>
        <w:tabs>
          <w:tab w:val="num" w:pos="4320"/>
        </w:tabs>
        <w:ind w:left="4320" w:hanging="360"/>
      </w:pPr>
      <w:rPr>
        <w:rFonts w:ascii="Arial" w:hAnsi="Arial" w:hint="default"/>
      </w:rPr>
    </w:lvl>
    <w:lvl w:ilvl="6" w:tplc="8DCA10FE" w:tentative="1">
      <w:start w:val="1"/>
      <w:numFmt w:val="bullet"/>
      <w:lvlText w:val="•"/>
      <w:lvlJc w:val="left"/>
      <w:pPr>
        <w:tabs>
          <w:tab w:val="num" w:pos="5040"/>
        </w:tabs>
        <w:ind w:left="5040" w:hanging="360"/>
      </w:pPr>
      <w:rPr>
        <w:rFonts w:ascii="Arial" w:hAnsi="Arial" w:hint="default"/>
      </w:rPr>
    </w:lvl>
    <w:lvl w:ilvl="7" w:tplc="1D2C9D38" w:tentative="1">
      <w:start w:val="1"/>
      <w:numFmt w:val="bullet"/>
      <w:lvlText w:val="•"/>
      <w:lvlJc w:val="left"/>
      <w:pPr>
        <w:tabs>
          <w:tab w:val="num" w:pos="5760"/>
        </w:tabs>
        <w:ind w:left="5760" w:hanging="360"/>
      </w:pPr>
      <w:rPr>
        <w:rFonts w:ascii="Arial" w:hAnsi="Arial" w:hint="default"/>
      </w:rPr>
    </w:lvl>
    <w:lvl w:ilvl="8" w:tplc="F38CDBC2" w:tentative="1">
      <w:start w:val="1"/>
      <w:numFmt w:val="bullet"/>
      <w:lvlText w:val="•"/>
      <w:lvlJc w:val="left"/>
      <w:pPr>
        <w:tabs>
          <w:tab w:val="num" w:pos="6480"/>
        </w:tabs>
        <w:ind w:left="6480" w:hanging="360"/>
      </w:pPr>
      <w:rPr>
        <w:rFonts w:ascii="Arial" w:hAnsi="Arial" w:hint="default"/>
      </w:rPr>
    </w:lvl>
  </w:abstractNum>
  <w:abstractNum w:abstractNumId="1">
    <w:nsid w:val="59DE758D"/>
    <w:multiLevelType w:val="hybridMultilevel"/>
    <w:tmpl w:val="7F987AAA"/>
    <w:lvl w:ilvl="0" w:tplc="09242CD6">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C3"/>
    <w:rsid w:val="00011FED"/>
    <w:rsid w:val="0007367E"/>
    <w:rsid w:val="00076BC9"/>
    <w:rsid w:val="000B7347"/>
    <w:rsid w:val="00183542"/>
    <w:rsid w:val="001A4BEB"/>
    <w:rsid w:val="001F7653"/>
    <w:rsid w:val="00201FDA"/>
    <w:rsid w:val="00291781"/>
    <w:rsid w:val="002A0B90"/>
    <w:rsid w:val="002B7EA5"/>
    <w:rsid w:val="003344C3"/>
    <w:rsid w:val="00375FAB"/>
    <w:rsid w:val="0039657D"/>
    <w:rsid w:val="003E4D02"/>
    <w:rsid w:val="00405AF7"/>
    <w:rsid w:val="00406032"/>
    <w:rsid w:val="00453908"/>
    <w:rsid w:val="004633EF"/>
    <w:rsid w:val="004C0CDD"/>
    <w:rsid w:val="004C4E95"/>
    <w:rsid w:val="00524448"/>
    <w:rsid w:val="005A4A36"/>
    <w:rsid w:val="006272AE"/>
    <w:rsid w:val="007B5503"/>
    <w:rsid w:val="008D58D9"/>
    <w:rsid w:val="008E6273"/>
    <w:rsid w:val="00901906"/>
    <w:rsid w:val="009269FA"/>
    <w:rsid w:val="0093088F"/>
    <w:rsid w:val="00941272"/>
    <w:rsid w:val="00AB6274"/>
    <w:rsid w:val="00AE3D9F"/>
    <w:rsid w:val="00B1131E"/>
    <w:rsid w:val="00B34CD5"/>
    <w:rsid w:val="00B45D4C"/>
    <w:rsid w:val="00BE4B77"/>
    <w:rsid w:val="00C20878"/>
    <w:rsid w:val="00CE1386"/>
    <w:rsid w:val="00CE1E37"/>
    <w:rsid w:val="00CE6927"/>
    <w:rsid w:val="00DE2FCF"/>
    <w:rsid w:val="00E85334"/>
    <w:rsid w:val="00F13CB2"/>
    <w:rsid w:val="00F169C6"/>
    <w:rsid w:val="00F60429"/>
    <w:rsid w:val="00FB38B1"/>
    <w:rsid w:val="00FD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C3"/>
    <w:pPr>
      <w:ind w:left="720"/>
      <w:contextualSpacing/>
    </w:pPr>
  </w:style>
  <w:style w:type="paragraph" w:customStyle="1" w:styleId="ConsPlusNormal">
    <w:name w:val="ConsPlusNormal"/>
    <w:rsid w:val="003344C3"/>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76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BC9"/>
    <w:rPr>
      <w:rFonts w:ascii="Tahoma" w:hAnsi="Tahoma" w:cs="Tahoma"/>
      <w:sz w:val="16"/>
      <w:szCs w:val="16"/>
    </w:rPr>
  </w:style>
  <w:style w:type="paragraph" w:styleId="a6">
    <w:name w:val="header"/>
    <w:basedOn w:val="a"/>
    <w:link w:val="a7"/>
    <w:uiPriority w:val="99"/>
    <w:unhideWhenUsed/>
    <w:rsid w:val="00375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5FAB"/>
  </w:style>
  <w:style w:type="paragraph" w:styleId="a8">
    <w:name w:val="footer"/>
    <w:basedOn w:val="a"/>
    <w:link w:val="a9"/>
    <w:uiPriority w:val="99"/>
    <w:unhideWhenUsed/>
    <w:rsid w:val="00375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4C3"/>
    <w:pPr>
      <w:ind w:left="720"/>
      <w:contextualSpacing/>
    </w:pPr>
  </w:style>
  <w:style w:type="paragraph" w:customStyle="1" w:styleId="ConsPlusNormal">
    <w:name w:val="ConsPlusNormal"/>
    <w:rsid w:val="003344C3"/>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76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BC9"/>
    <w:rPr>
      <w:rFonts w:ascii="Tahoma" w:hAnsi="Tahoma" w:cs="Tahoma"/>
      <w:sz w:val="16"/>
      <w:szCs w:val="16"/>
    </w:rPr>
  </w:style>
  <w:style w:type="paragraph" w:styleId="a6">
    <w:name w:val="header"/>
    <w:basedOn w:val="a"/>
    <w:link w:val="a7"/>
    <w:uiPriority w:val="99"/>
    <w:unhideWhenUsed/>
    <w:rsid w:val="00375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5FAB"/>
  </w:style>
  <w:style w:type="paragraph" w:styleId="a8">
    <w:name w:val="footer"/>
    <w:basedOn w:val="a"/>
    <w:link w:val="a9"/>
    <w:uiPriority w:val="99"/>
    <w:unhideWhenUsed/>
    <w:rsid w:val="00375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91842">
      <w:bodyDiv w:val="1"/>
      <w:marLeft w:val="0"/>
      <w:marRight w:val="0"/>
      <w:marTop w:val="0"/>
      <w:marBottom w:val="0"/>
      <w:divBdr>
        <w:top w:val="none" w:sz="0" w:space="0" w:color="auto"/>
        <w:left w:val="none" w:sz="0" w:space="0" w:color="auto"/>
        <w:bottom w:val="none" w:sz="0" w:space="0" w:color="auto"/>
        <w:right w:val="none" w:sz="0" w:space="0" w:color="auto"/>
      </w:divBdr>
      <w:divsChild>
        <w:div w:id="641157115">
          <w:marLeft w:val="446"/>
          <w:marRight w:val="0"/>
          <w:marTop w:val="0"/>
          <w:marBottom w:val="0"/>
          <w:divBdr>
            <w:top w:val="none" w:sz="0" w:space="0" w:color="auto"/>
            <w:left w:val="none" w:sz="0" w:space="0" w:color="auto"/>
            <w:bottom w:val="none" w:sz="0" w:space="0" w:color="auto"/>
            <w:right w:val="none" w:sz="0" w:space="0" w:color="auto"/>
          </w:divBdr>
        </w:div>
        <w:div w:id="1214544087">
          <w:marLeft w:val="446"/>
          <w:marRight w:val="0"/>
          <w:marTop w:val="0"/>
          <w:marBottom w:val="0"/>
          <w:divBdr>
            <w:top w:val="none" w:sz="0" w:space="0" w:color="auto"/>
            <w:left w:val="none" w:sz="0" w:space="0" w:color="auto"/>
            <w:bottom w:val="none" w:sz="0" w:space="0" w:color="auto"/>
            <w:right w:val="none" w:sz="0" w:space="0" w:color="auto"/>
          </w:divBdr>
        </w:div>
        <w:div w:id="93282450">
          <w:marLeft w:val="446"/>
          <w:marRight w:val="0"/>
          <w:marTop w:val="0"/>
          <w:marBottom w:val="0"/>
          <w:divBdr>
            <w:top w:val="none" w:sz="0" w:space="0" w:color="auto"/>
            <w:left w:val="none" w:sz="0" w:space="0" w:color="auto"/>
            <w:bottom w:val="none" w:sz="0" w:space="0" w:color="auto"/>
            <w:right w:val="none" w:sz="0" w:space="0" w:color="auto"/>
          </w:divBdr>
        </w:div>
        <w:div w:id="1740245986">
          <w:marLeft w:val="446"/>
          <w:marRight w:val="0"/>
          <w:marTop w:val="0"/>
          <w:marBottom w:val="0"/>
          <w:divBdr>
            <w:top w:val="none" w:sz="0" w:space="0" w:color="auto"/>
            <w:left w:val="none" w:sz="0" w:space="0" w:color="auto"/>
            <w:bottom w:val="none" w:sz="0" w:space="0" w:color="auto"/>
            <w:right w:val="none" w:sz="0" w:space="0" w:color="auto"/>
          </w:divBdr>
        </w:div>
        <w:div w:id="590043617">
          <w:marLeft w:val="446"/>
          <w:marRight w:val="0"/>
          <w:marTop w:val="0"/>
          <w:marBottom w:val="0"/>
          <w:divBdr>
            <w:top w:val="none" w:sz="0" w:space="0" w:color="auto"/>
            <w:left w:val="none" w:sz="0" w:space="0" w:color="auto"/>
            <w:bottom w:val="none" w:sz="0" w:space="0" w:color="auto"/>
            <w:right w:val="none" w:sz="0" w:space="0" w:color="auto"/>
          </w:divBdr>
        </w:div>
        <w:div w:id="1158771337">
          <w:marLeft w:val="446"/>
          <w:marRight w:val="0"/>
          <w:marTop w:val="0"/>
          <w:marBottom w:val="0"/>
          <w:divBdr>
            <w:top w:val="none" w:sz="0" w:space="0" w:color="auto"/>
            <w:left w:val="none" w:sz="0" w:space="0" w:color="auto"/>
            <w:bottom w:val="none" w:sz="0" w:space="0" w:color="auto"/>
            <w:right w:val="none" w:sz="0" w:space="0" w:color="auto"/>
          </w:divBdr>
        </w:div>
      </w:divsChild>
    </w:div>
    <w:div w:id="1038312963">
      <w:bodyDiv w:val="1"/>
      <w:marLeft w:val="0"/>
      <w:marRight w:val="0"/>
      <w:marTop w:val="0"/>
      <w:marBottom w:val="0"/>
      <w:divBdr>
        <w:top w:val="none" w:sz="0" w:space="0" w:color="auto"/>
        <w:left w:val="none" w:sz="0" w:space="0" w:color="auto"/>
        <w:bottom w:val="none" w:sz="0" w:space="0" w:color="auto"/>
        <w:right w:val="none" w:sz="0" w:space="0" w:color="auto"/>
      </w:divBdr>
    </w:div>
    <w:div w:id="16391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5765DD2FF16C0A73503CD206806F04D55F322AEEC1C04657E7853B3BA8E6F636F7EC58FF663F42C32DE2460659B7D4FC0EA4AD33307EW5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D5765DD2FF16C0A73503CD206806F04D55F372EE0C1C04657E7853B3BA8E6F636F7EC5BFE633742C32DE2460659B7D4FC0EA4AD33307EW5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5765DD2FF16C0A73503CD206806F04D55F372EE0C1C04657E7853B3BA8E6F636F7EC5BFE633742C32DE2460659B7D4FC0EA4AD33307EW5O" TargetMode="External"/><Relationship Id="rId5" Type="http://schemas.openxmlformats.org/officeDocument/2006/relationships/settings" Target="settings.xml"/><Relationship Id="rId15" Type="http://schemas.openxmlformats.org/officeDocument/2006/relationships/hyperlink" Target="consultantplus://offline/ref=BD5765DD2FF16C0A73503CD206806F04D55F372EE0C1C04657E7853B3BA8E6F636F7EC58FD64374B9C28F7575E56B3CCE30EBBB13131ED76W2O" TargetMode="External"/><Relationship Id="rId10" Type="http://schemas.openxmlformats.org/officeDocument/2006/relationships/hyperlink" Target="consultantplus://offline/ref=BD5765DD2FF16C0A73503CD206806F04D55E342AE1C6C04657E7853B3BA8E6F636F7EC58FD603F4E9077F2424F0EBCC8FB11BBAE2D33EC6A76WBO" TargetMode="External"/><Relationship Id="rId4" Type="http://schemas.microsoft.com/office/2007/relationships/stylesWithEffects" Target="stylesWithEffects.xml"/><Relationship Id="rId9" Type="http://schemas.openxmlformats.org/officeDocument/2006/relationships/hyperlink" Target="consultantplus://offline/ref=BD5765DD2FF16C0A73503CD206806F04D55E342AE1C6C04657E7853B3BA8E6F636F7EC58FD603E4F9E77F2424F0EBCC8FB11BBAE2D33EC6A76WBO" TargetMode="External"/><Relationship Id="rId14" Type="http://schemas.openxmlformats.org/officeDocument/2006/relationships/hyperlink" Target="consultantplus://offline/ref=BD5765DD2FF16C0A73503CD206806F04D55F322AEEC1C04657E7853B3BA8E6F636F7EC5AF4663D42C32DE2460659B7D4FC0EA4AD33307EW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C863-BA6F-4EEE-AB39-D127E78A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3242</Words>
  <Characters>18486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Ванюшкина Юлия Владимировна</dc:creator>
  <cp:lastModifiedBy>(6400-00-889) Сметанников Сергей Станеславович</cp:lastModifiedBy>
  <cp:revision>4</cp:revision>
  <cp:lastPrinted>2019-11-26T15:14:00Z</cp:lastPrinted>
  <dcterms:created xsi:type="dcterms:W3CDTF">2019-11-28T06:29:00Z</dcterms:created>
  <dcterms:modified xsi:type="dcterms:W3CDTF">2019-11-28T07:25:00Z</dcterms:modified>
</cp:coreProperties>
</file>